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04" w:rsidRPr="00FB6DAA" w:rsidRDefault="00AA0604" w:rsidP="00FB6DAA">
      <w:pPr>
        <w:spacing w:after="0"/>
        <w:jc w:val="center"/>
        <w:rPr>
          <w:rFonts w:cs="Calibri"/>
          <w:b/>
          <w:i/>
          <w:iCs/>
          <w:u w:val="single"/>
        </w:rPr>
      </w:pPr>
      <w:r w:rsidRPr="00E01CD4">
        <w:rPr>
          <w:rFonts w:cs="Calibri"/>
          <w:b/>
          <w:u w:val="single"/>
        </w:rPr>
        <w:t xml:space="preserve">Horizon 2020 Briefing Sheet </w:t>
      </w:r>
      <w:r w:rsidRPr="00FB6DAA">
        <w:rPr>
          <w:rFonts w:cs="Calibri"/>
          <w:b/>
          <w:u w:val="single"/>
        </w:rPr>
        <w:t>–</w:t>
      </w:r>
      <w:r w:rsidR="00FB6DAA" w:rsidRPr="00FB6DAA">
        <w:rPr>
          <w:rFonts w:cs="Calibri"/>
          <w:b/>
          <w:u w:val="single"/>
        </w:rPr>
        <w:t xml:space="preserve"> </w:t>
      </w:r>
      <w:r w:rsidR="00FB6DAA" w:rsidRPr="00FB6DAA">
        <w:rPr>
          <w:rFonts w:cs="Calibri"/>
          <w:b/>
          <w:i/>
          <w:iCs/>
          <w:u w:val="single"/>
        </w:rPr>
        <w:t>Leadership in enabl</w:t>
      </w:r>
      <w:r w:rsidR="00FB6DAA">
        <w:rPr>
          <w:rFonts w:cs="Calibri"/>
          <w:b/>
          <w:i/>
          <w:iCs/>
          <w:u w:val="single"/>
        </w:rPr>
        <w:t xml:space="preserve">ing and industrial technologies: </w:t>
      </w:r>
      <w:r w:rsidR="00FB6DAA" w:rsidRPr="00FB6DAA">
        <w:rPr>
          <w:rFonts w:cs="Calibri"/>
          <w:b/>
          <w:i/>
          <w:iCs/>
          <w:u w:val="single"/>
        </w:rPr>
        <w:t xml:space="preserve"> Information and Communication Technologies</w:t>
      </w:r>
    </w:p>
    <w:p w:rsidR="00AA0604" w:rsidRPr="00E01CD4" w:rsidRDefault="00AA0604" w:rsidP="006E41CD">
      <w:pPr>
        <w:spacing w:after="0"/>
        <w:rPr>
          <w:rFonts w:cs="Calibri"/>
        </w:rPr>
      </w:pPr>
      <w:r w:rsidRPr="00E01CD4">
        <w:rPr>
          <w:rFonts w:cs="Calibri"/>
        </w:rPr>
        <w:t>Horizon 2020 is the EU’s main funding programme for research and innovation and will run from 2014 to 2020. The full call documents for the Horizon 2020 funding are expected to be launched in January 2014. However, we have been able to get hold of some draft documents which indicate the direction the Commission wishes to take.</w:t>
      </w:r>
    </w:p>
    <w:p w:rsidR="00AA0604" w:rsidRDefault="00AA0604" w:rsidP="006E41CD">
      <w:pPr>
        <w:autoSpaceDE w:val="0"/>
        <w:autoSpaceDN w:val="0"/>
        <w:adjustRightInd w:val="0"/>
        <w:spacing w:after="0" w:line="240" w:lineRule="auto"/>
        <w:rPr>
          <w:rFonts w:cs="Calibri"/>
          <w:color w:val="000000"/>
          <w:lang w:eastAsia="en-GB"/>
        </w:rPr>
      </w:pPr>
    </w:p>
    <w:p w:rsidR="00E06A43" w:rsidRDefault="00E06A43" w:rsidP="00E06A43">
      <w:pPr>
        <w:autoSpaceDE w:val="0"/>
        <w:autoSpaceDN w:val="0"/>
        <w:adjustRightInd w:val="0"/>
        <w:spacing w:after="0" w:line="240" w:lineRule="auto"/>
        <w:rPr>
          <w:rFonts w:cs="Calibri"/>
          <w:color w:val="000000"/>
          <w:lang w:eastAsia="en-GB"/>
        </w:rPr>
      </w:pPr>
      <w:r>
        <w:rPr>
          <w:rFonts w:cs="Calibri"/>
          <w:color w:val="000000"/>
          <w:lang w:eastAsia="en-GB"/>
        </w:rPr>
        <w:t xml:space="preserve">The university will be running an information day on the new European Funds on Wednesday 11 December 2013 in Stoke. For further information email </w:t>
      </w:r>
      <w:hyperlink r:id="rId9" w:history="1">
        <w:r w:rsidRPr="00544700">
          <w:rPr>
            <w:rStyle w:val="Hyperlink"/>
            <w:rFonts w:cs="Calibri"/>
            <w:lang w:eastAsia="en-GB"/>
          </w:rPr>
          <w:t>externalprojects@staffs.ac.uk</w:t>
        </w:r>
      </w:hyperlink>
      <w:r>
        <w:rPr>
          <w:rFonts w:cs="Calibri"/>
          <w:color w:val="000000"/>
          <w:lang w:eastAsia="en-GB"/>
        </w:rPr>
        <w:t xml:space="preserve"> </w:t>
      </w:r>
    </w:p>
    <w:p w:rsidR="00E06A43" w:rsidRPr="00E01CD4" w:rsidRDefault="00E06A43" w:rsidP="006E41CD">
      <w:pPr>
        <w:autoSpaceDE w:val="0"/>
        <w:autoSpaceDN w:val="0"/>
        <w:adjustRightInd w:val="0"/>
        <w:spacing w:after="0" w:line="240" w:lineRule="auto"/>
        <w:rPr>
          <w:rFonts w:cs="Calibri"/>
          <w:color w:val="000000"/>
          <w:lang w:eastAsia="en-GB"/>
        </w:rPr>
      </w:pPr>
    </w:p>
    <w:p w:rsidR="00AA0604" w:rsidRPr="00E01CD4" w:rsidRDefault="00AA0604" w:rsidP="006E41CD">
      <w:pPr>
        <w:autoSpaceDE w:val="0"/>
        <w:autoSpaceDN w:val="0"/>
        <w:adjustRightInd w:val="0"/>
        <w:spacing w:after="0" w:line="240" w:lineRule="auto"/>
        <w:rPr>
          <w:rFonts w:cs="Calibri"/>
          <w:color w:val="000000"/>
          <w:lang w:eastAsia="en-GB"/>
        </w:rPr>
      </w:pPr>
      <w:r w:rsidRPr="00E01CD4">
        <w:rPr>
          <w:rFonts w:cs="Calibri"/>
          <w:b/>
          <w:bCs/>
          <w:color w:val="000000"/>
          <w:lang w:eastAsia="en-GB"/>
        </w:rPr>
        <w:t xml:space="preserve">What is Horizon 2020 and who should apply? </w:t>
      </w:r>
    </w:p>
    <w:p w:rsidR="00AA0604" w:rsidRPr="00E01CD4" w:rsidRDefault="00AA0604" w:rsidP="006E41CD">
      <w:pPr>
        <w:spacing w:after="0"/>
        <w:rPr>
          <w:rFonts w:cs="Calibri"/>
          <w:color w:val="000000"/>
          <w:lang w:eastAsia="en-GB"/>
        </w:rPr>
      </w:pPr>
      <w:r w:rsidRPr="00E01CD4">
        <w:rPr>
          <w:rFonts w:cs="Calibri"/>
          <w:color w:val="000000"/>
          <w:lang w:eastAsia="en-GB"/>
        </w:rPr>
        <w:t xml:space="preserve">Horizon 2020 is a funding programme for all types of actors involved in research and innovation – academia, research, industry and other stakeholder organisations. These are for large scale projects. </w:t>
      </w:r>
    </w:p>
    <w:p w:rsidR="00AA0604" w:rsidRPr="00E01CD4" w:rsidRDefault="00AA0604" w:rsidP="006E41CD">
      <w:pPr>
        <w:spacing w:after="0"/>
        <w:rPr>
          <w:rFonts w:cs="Calibri"/>
          <w:color w:val="000000"/>
          <w:lang w:eastAsia="en-GB"/>
        </w:rPr>
      </w:pPr>
      <w:r w:rsidRPr="00E01CD4">
        <w:rPr>
          <w:rFonts w:cs="Calibri"/>
          <w:color w:val="000000"/>
          <w:lang w:eastAsia="en-GB"/>
        </w:rPr>
        <w:t xml:space="preserve">Activities can be funded under three </w:t>
      </w:r>
      <w:r w:rsidR="00905AB6" w:rsidRPr="00E01CD4">
        <w:rPr>
          <w:rFonts w:cs="Calibri"/>
          <w:color w:val="000000"/>
          <w:lang w:eastAsia="en-GB"/>
        </w:rPr>
        <w:t>pillars</w:t>
      </w:r>
      <w:r w:rsidRPr="00E01CD4">
        <w:rPr>
          <w:rFonts w:cs="Calibri"/>
          <w:color w:val="000000"/>
          <w:lang w:eastAsia="en-GB"/>
        </w:rPr>
        <w:t>:</w:t>
      </w:r>
    </w:p>
    <w:p w:rsidR="00AA0604" w:rsidRPr="00E01CD4" w:rsidRDefault="00905AB6" w:rsidP="006E41CD">
      <w:pPr>
        <w:spacing w:after="0"/>
        <w:rPr>
          <w:rFonts w:cs="Calibri"/>
          <w:color w:val="000000"/>
          <w:lang w:eastAsia="en-GB"/>
        </w:rPr>
      </w:pPr>
      <w:r w:rsidRPr="00E01CD4">
        <w:rPr>
          <w:rFonts w:cs="Calibri"/>
          <w:color w:val="000000"/>
          <w:lang w:eastAsia="en-GB"/>
        </w:rPr>
        <w:t xml:space="preserve">Pillar 1: </w:t>
      </w:r>
      <w:r w:rsidR="00AA0604" w:rsidRPr="00E01CD4">
        <w:rPr>
          <w:rFonts w:cs="Calibri"/>
          <w:color w:val="000000"/>
          <w:lang w:eastAsia="en-GB"/>
        </w:rPr>
        <w:t>Excellent Science</w:t>
      </w:r>
    </w:p>
    <w:p w:rsidR="00AA0604" w:rsidRPr="00E01CD4" w:rsidRDefault="00905AB6" w:rsidP="006E41CD">
      <w:pPr>
        <w:spacing w:after="0"/>
        <w:rPr>
          <w:rFonts w:cs="Calibri"/>
          <w:color w:val="000000"/>
          <w:lang w:eastAsia="en-GB"/>
        </w:rPr>
      </w:pPr>
      <w:r w:rsidRPr="00E01CD4">
        <w:rPr>
          <w:rFonts w:cs="Calibri"/>
          <w:color w:val="000000"/>
          <w:lang w:eastAsia="en-GB"/>
        </w:rPr>
        <w:t xml:space="preserve">Pillar 2: </w:t>
      </w:r>
      <w:r w:rsidR="00AA0604" w:rsidRPr="00E01CD4">
        <w:rPr>
          <w:rFonts w:cs="Calibri"/>
          <w:color w:val="000000"/>
          <w:lang w:eastAsia="en-GB"/>
        </w:rPr>
        <w:t>Industrial Leadership</w:t>
      </w:r>
    </w:p>
    <w:p w:rsidR="00AA0604" w:rsidRPr="00E01CD4" w:rsidRDefault="00905AB6" w:rsidP="006E41CD">
      <w:pPr>
        <w:spacing w:after="0"/>
        <w:rPr>
          <w:rFonts w:cs="Calibri"/>
          <w:color w:val="000000"/>
          <w:lang w:eastAsia="en-GB"/>
        </w:rPr>
      </w:pPr>
      <w:r w:rsidRPr="00E01CD4">
        <w:rPr>
          <w:rFonts w:cs="Calibri"/>
          <w:color w:val="000000"/>
          <w:lang w:eastAsia="en-GB"/>
        </w:rPr>
        <w:t xml:space="preserve">Pillar 3: </w:t>
      </w:r>
      <w:r w:rsidR="00AA0604" w:rsidRPr="00E01CD4">
        <w:rPr>
          <w:rFonts w:cs="Calibri"/>
          <w:color w:val="000000"/>
          <w:lang w:eastAsia="en-GB"/>
        </w:rPr>
        <w:t>Societal Challenges</w:t>
      </w:r>
    </w:p>
    <w:p w:rsidR="00A24803" w:rsidRPr="00E01CD4" w:rsidRDefault="00A24803" w:rsidP="006E41CD">
      <w:pPr>
        <w:spacing w:after="0"/>
        <w:rPr>
          <w:rFonts w:cs="Calibri"/>
          <w:color w:val="00000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15326" w:rsidRPr="00E01CD4" w:rsidTr="00E01CD4">
        <w:tc>
          <w:tcPr>
            <w:tcW w:w="9242" w:type="dxa"/>
            <w:shd w:val="clear" w:color="auto" w:fill="auto"/>
          </w:tcPr>
          <w:p w:rsidR="00415326" w:rsidRPr="00E01CD4" w:rsidRDefault="00415326" w:rsidP="00E01CD4">
            <w:pPr>
              <w:spacing w:after="0"/>
              <w:rPr>
                <w:rFonts w:cs="Calibri"/>
                <w:color w:val="FF0000"/>
                <w:lang w:eastAsia="en-GB"/>
              </w:rPr>
            </w:pPr>
            <w:r w:rsidRPr="00E01CD4">
              <w:rPr>
                <w:rFonts w:cs="Calibri"/>
                <w:color w:val="000000"/>
                <w:lang w:eastAsia="en-GB"/>
              </w:rPr>
              <w:t xml:space="preserve">This call falls under </w:t>
            </w:r>
            <w:r w:rsidRPr="00FB6DAA">
              <w:rPr>
                <w:rFonts w:cs="Calibri"/>
                <w:lang w:eastAsia="en-GB"/>
              </w:rPr>
              <w:t xml:space="preserve">Pillar </w:t>
            </w:r>
            <w:r w:rsidR="00FB6DAA" w:rsidRPr="00FB6DAA">
              <w:rPr>
                <w:rFonts w:cs="Calibri"/>
                <w:lang w:eastAsia="en-GB"/>
              </w:rPr>
              <w:t xml:space="preserve">2 Industrial Leadership </w:t>
            </w:r>
          </w:p>
          <w:p w:rsidR="00415326" w:rsidRPr="00E01CD4" w:rsidRDefault="00415326" w:rsidP="00E01CD4">
            <w:pPr>
              <w:autoSpaceDE w:val="0"/>
              <w:autoSpaceDN w:val="0"/>
              <w:adjustRightInd w:val="0"/>
              <w:spacing w:after="0" w:line="240" w:lineRule="auto"/>
              <w:rPr>
                <w:rFonts w:cs="Calibri"/>
                <w:color w:val="000000"/>
                <w:lang w:eastAsia="en-GB"/>
              </w:rPr>
            </w:pPr>
          </w:p>
          <w:p w:rsidR="00FB6DAA" w:rsidRPr="00FB6DAA" w:rsidRDefault="00415326" w:rsidP="00FB6DAA">
            <w:pPr>
              <w:autoSpaceDE w:val="0"/>
              <w:autoSpaceDN w:val="0"/>
              <w:adjustRightInd w:val="0"/>
              <w:spacing w:after="0" w:line="240" w:lineRule="auto"/>
              <w:rPr>
                <w:rFonts w:cs="Calibri"/>
                <w:b/>
                <w:bCs/>
                <w:color w:val="000000"/>
                <w:lang w:eastAsia="en-GB"/>
              </w:rPr>
            </w:pPr>
            <w:r w:rsidRPr="00E01CD4">
              <w:rPr>
                <w:rFonts w:cs="Calibri"/>
                <w:b/>
                <w:bCs/>
                <w:color w:val="000000"/>
                <w:lang w:eastAsia="en-GB"/>
              </w:rPr>
              <w:t xml:space="preserve">Pillar 2 </w:t>
            </w:r>
            <w:r w:rsidR="00FB6DAA" w:rsidRPr="00FB6DAA">
              <w:rPr>
                <w:rFonts w:cs="Calibri"/>
                <w:b/>
                <w:bCs/>
                <w:color w:val="000000"/>
                <w:lang w:eastAsia="en-GB"/>
              </w:rPr>
              <w:t>Leadership in Enabling and Industrial Technologies</w:t>
            </w:r>
            <w:r w:rsidR="00FB6DAA">
              <w:rPr>
                <w:rFonts w:cs="Calibri"/>
                <w:b/>
                <w:bCs/>
                <w:color w:val="000000"/>
                <w:lang w:eastAsia="en-GB"/>
              </w:rPr>
              <w:t xml:space="preserve"> (LEIT)</w:t>
            </w:r>
          </w:p>
          <w:p w:rsidR="00415326" w:rsidRPr="00E01CD4" w:rsidRDefault="00415326" w:rsidP="00E01CD4">
            <w:pPr>
              <w:autoSpaceDE w:val="0"/>
              <w:autoSpaceDN w:val="0"/>
              <w:adjustRightInd w:val="0"/>
              <w:spacing w:after="0" w:line="240" w:lineRule="auto"/>
              <w:rPr>
                <w:rFonts w:cs="Calibri"/>
                <w:color w:val="000000"/>
                <w:lang w:eastAsia="en-GB"/>
              </w:rPr>
            </w:pPr>
            <w:r w:rsidRPr="00E01CD4">
              <w:rPr>
                <w:rFonts w:cs="Calibri"/>
                <w:b/>
                <w:bCs/>
                <w:color w:val="000000"/>
                <w:lang w:eastAsia="en-GB"/>
              </w:rPr>
              <w:t xml:space="preserve">– Funding innovation </w:t>
            </w:r>
          </w:p>
          <w:p w:rsidR="00415326" w:rsidRPr="00E01CD4" w:rsidRDefault="00415326" w:rsidP="00E01CD4">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Under this pillar, funding is available for the so-called Key Enabling Technologies (KETs), including ICT, Nanotechnologies, Advanced Materials, Biotechnology, Advanced Manufacturing and Processing and for research and innovation in the area of Space. In addition, there are two more industry oriented schemes available. Overall, this is probably the most industry and innovation focussed part of Horizon 2020 with many opportunities for applied research, especially under the KETs. </w:t>
            </w:r>
          </w:p>
          <w:p w:rsidR="00415326" w:rsidRPr="00E01CD4" w:rsidRDefault="00415326" w:rsidP="00E01CD4">
            <w:pPr>
              <w:spacing w:after="0"/>
              <w:rPr>
                <w:rFonts w:cs="Calibri"/>
                <w:color w:val="000000"/>
                <w:lang w:eastAsia="en-GB"/>
              </w:rPr>
            </w:pPr>
            <w:r w:rsidRPr="00E01CD4">
              <w:rPr>
                <w:rFonts w:cs="Calibri"/>
                <w:color w:val="000000"/>
                <w:lang w:eastAsia="en-GB"/>
              </w:rPr>
              <w:t>Under pillar two, there is also funding for the so-called “contractual Public-Private Partnerships” (PPPs). Under these, there will be a range of topics with strong industry and market relevance focus.</w:t>
            </w:r>
          </w:p>
          <w:p w:rsidR="00415326" w:rsidRPr="00E01CD4" w:rsidRDefault="00415326" w:rsidP="00E01CD4">
            <w:pPr>
              <w:pStyle w:val="Default"/>
              <w:rPr>
                <w:rFonts w:ascii="Calibri" w:hAnsi="Calibri" w:cs="Calibri"/>
                <w:sz w:val="22"/>
                <w:szCs w:val="22"/>
              </w:rPr>
            </w:pPr>
            <w:r w:rsidRPr="00E01CD4">
              <w:rPr>
                <w:rFonts w:ascii="Calibri" w:hAnsi="Calibri" w:cs="Calibri"/>
                <w:b/>
                <w:bCs/>
                <w:sz w:val="22"/>
                <w:szCs w:val="22"/>
              </w:rPr>
              <w:t xml:space="preserve"> </w:t>
            </w:r>
          </w:p>
        </w:tc>
      </w:tr>
    </w:tbl>
    <w:p w:rsidR="00415326" w:rsidRPr="00E01CD4" w:rsidRDefault="00415326" w:rsidP="006E41CD">
      <w:pPr>
        <w:autoSpaceDE w:val="0"/>
        <w:autoSpaceDN w:val="0"/>
        <w:adjustRightInd w:val="0"/>
        <w:spacing w:after="0" w:line="240" w:lineRule="auto"/>
        <w:rPr>
          <w:rFonts w:cs="Calibri"/>
          <w:b/>
          <w:bCs/>
          <w:color w:val="000000"/>
          <w:lang w:eastAsia="en-GB"/>
        </w:rPr>
      </w:pPr>
    </w:p>
    <w:p w:rsidR="00F4468F" w:rsidRPr="00E01CD4" w:rsidRDefault="00F4468F" w:rsidP="006E41CD">
      <w:pPr>
        <w:autoSpaceDE w:val="0"/>
        <w:autoSpaceDN w:val="0"/>
        <w:adjustRightInd w:val="0"/>
        <w:spacing w:after="0" w:line="240" w:lineRule="auto"/>
        <w:rPr>
          <w:rFonts w:cs="Calibri"/>
          <w:color w:val="000000"/>
          <w:lang w:eastAsia="en-GB"/>
        </w:rPr>
      </w:pPr>
      <w:r w:rsidRPr="00E01CD4">
        <w:rPr>
          <w:rFonts w:cs="Calibri"/>
          <w:b/>
          <w:bCs/>
          <w:color w:val="000000"/>
          <w:lang w:eastAsia="en-GB"/>
        </w:rPr>
        <w:t xml:space="preserve">Funding, eligibility and project details </w:t>
      </w:r>
    </w:p>
    <w:p w:rsidR="00905AB6" w:rsidRPr="00E01CD4" w:rsidRDefault="00F4468F" w:rsidP="006E41CD">
      <w:pPr>
        <w:spacing w:after="0"/>
        <w:rPr>
          <w:rFonts w:cs="Calibri"/>
          <w:color w:val="000000"/>
          <w:lang w:eastAsia="en-GB"/>
        </w:rPr>
      </w:pPr>
      <w:r w:rsidRPr="00E01CD4">
        <w:rPr>
          <w:rFonts w:cs="Calibri"/>
          <w:color w:val="000000"/>
          <w:lang w:eastAsia="en-GB"/>
        </w:rPr>
        <w:t>Funding rates for Horizon 2020 have been harmonised compared to its predecessor programme FP7. All beneficiaries are now entitled to a reimbursement of 100% of their direct costs related to a research project, with a single flat rate for indirect costs of 25%. For the so-called innovation actions (close-to-market activities, usually with a stronger industry focus), the general reimbursement rate is 70% (100% for non-for-profit entities).</w:t>
      </w:r>
    </w:p>
    <w:p w:rsidR="00A24803" w:rsidRPr="00E01CD4" w:rsidRDefault="00A24803" w:rsidP="006E41CD">
      <w:pPr>
        <w:spacing w:after="0"/>
        <w:rPr>
          <w:rFonts w:cs="Calibri"/>
          <w:color w:val="000000"/>
          <w:lang w:eastAsia="en-GB"/>
        </w:rPr>
      </w:pPr>
    </w:p>
    <w:p w:rsidR="00F4468F" w:rsidRPr="00E01CD4" w:rsidRDefault="00F4468F" w:rsidP="006E41CD">
      <w:pPr>
        <w:autoSpaceDE w:val="0"/>
        <w:autoSpaceDN w:val="0"/>
        <w:adjustRightInd w:val="0"/>
        <w:spacing w:after="0" w:line="240" w:lineRule="auto"/>
        <w:rPr>
          <w:rFonts w:cs="Calibri"/>
          <w:color w:val="000000"/>
          <w:lang w:eastAsia="en-GB"/>
        </w:rPr>
      </w:pPr>
      <w:r w:rsidRPr="00E01CD4">
        <w:rPr>
          <w:rFonts w:cs="Calibri"/>
          <w:b/>
          <w:bCs/>
          <w:color w:val="000000"/>
          <w:lang w:eastAsia="en-GB"/>
        </w:rPr>
        <w:t xml:space="preserve">What is funded? </w:t>
      </w:r>
    </w:p>
    <w:p w:rsidR="00F4468F" w:rsidRPr="00E01CD4" w:rsidRDefault="00F4468F" w:rsidP="006E41CD">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What is funded exactly depends on the project type. The most common project type is a Collaborative Project (CP), which usually requires a minimum of three participants from three different EU Member States or the countries that are associated to Horizon 2020. CPs fund research activities including personnel costs, travel, consumables, management costs and dissemination. </w:t>
      </w:r>
    </w:p>
    <w:p w:rsidR="00F4468F" w:rsidRPr="00E01CD4" w:rsidRDefault="00F4468F" w:rsidP="006E41CD">
      <w:pPr>
        <w:autoSpaceDE w:val="0"/>
        <w:autoSpaceDN w:val="0"/>
        <w:adjustRightInd w:val="0"/>
        <w:spacing w:after="0" w:line="240" w:lineRule="auto"/>
        <w:rPr>
          <w:rFonts w:cs="Calibri"/>
          <w:color w:val="000000"/>
          <w:lang w:eastAsia="en-GB"/>
        </w:rPr>
      </w:pPr>
      <w:r w:rsidRPr="00E01CD4">
        <w:rPr>
          <w:rFonts w:cs="Calibri"/>
          <w:color w:val="000000"/>
          <w:lang w:eastAsia="en-GB"/>
        </w:rPr>
        <w:t>There are other project types, such as the Co-ordination and Support Actions (CSAs), which do not fund research as such but fund, for example, the co-ordination of research policies across Member States in a particular field. They sometime</w:t>
      </w:r>
      <w:r w:rsidR="002C7E97">
        <w:rPr>
          <w:rFonts w:cs="Calibri"/>
          <w:color w:val="000000"/>
          <w:lang w:eastAsia="en-GB"/>
        </w:rPr>
        <w:t>s</w:t>
      </w:r>
      <w:r w:rsidRPr="00E01CD4">
        <w:rPr>
          <w:rFonts w:cs="Calibri"/>
          <w:color w:val="000000"/>
          <w:lang w:eastAsia="en-GB"/>
        </w:rPr>
        <w:t xml:space="preserve"> fund studies and also occasionally conferences and other </w:t>
      </w:r>
      <w:r w:rsidRPr="00E01CD4">
        <w:rPr>
          <w:rFonts w:cs="Calibri"/>
          <w:color w:val="000000"/>
          <w:lang w:eastAsia="en-GB"/>
        </w:rPr>
        <w:lastRenderedPageBreak/>
        <w:t xml:space="preserve">networking activities. In addition, the Commission is planning to include prize competitions in the Horizon 2020 work programmes. </w:t>
      </w:r>
    </w:p>
    <w:p w:rsidR="00F4468F" w:rsidRPr="00E01CD4" w:rsidRDefault="00F4468F" w:rsidP="006E41CD">
      <w:pPr>
        <w:spacing w:after="0"/>
        <w:rPr>
          <w:rFonts w:cs="Calibri"/>
          <w:color w:val="000000"/>
          <w:lang w:eastAsia="en-GB"/>
        </w:rPr>
      </w:pPr>
      <w:r w:rsidRPr="00E01CD4">
        <w:rPr>
          <w:rFonts w:cs="Calibri"/>
          <w:color w:val="000000"/>
          <w:lang w:eastAsia="en-GB"/>
        </w:rPr>
        <w:t>Funding is mainly based on the reimbursement of actual direct costs incurred for a project. For some types of projects, such as the MSCA, funding can be based on flat rates and granted as lump sums.</w:t>
      </w:r>
    </w:p>
    <w:p w:rsidR="00A24803" w:rsidRPr="00E01CD4" w:rsidRDefault="00A24803" w:rsidP="006E41CD">
      <w:pPr>
        <w:spacing w:after="0"/>
        <w:rPr>
          <w:rFonts w:cs="Calibri"/>
          <w:color w:val="000000"/>
          <w:lang w:eastAsia="en-GB"/>
        </w:rPr>
      </w:pPr>
    </w:p>
    <w:p w:rsidR="00F4468F" w:rsidRPr="00E01CD4" w:rsidRDefault="00415326" w:rsidP="006E41CD">
      <w:pPr>
        <w:autoSpaceDE w:val="0"/>
        <w:autoSpaceDN w:val="0"/>
        <w:adjustRightInd w:val="0"/>
        <w:spacing w:after="0" w:line="240" w:lineRule="auto"/>
        <w:rPr>
          <w:rFonts w:cs="Calibri"/>
          <w:color w:val="000000"/>
          <w:lang w:eastAsia="en-GB"/>
        </w:rPr>
      </w:pPr>
      <w:r w:rsidRPr="00E01CD4">
        <w:rPr>
          <w:rFonts w:cs="Calibri"/>
          <w:b/>
          <w:bCs/>
          <w:color w:val="000000"/>
          <w:lang w:eastAsia="en-GB"/>
        </w:rPr>
        <w:t>W</w:t>
      </w:r>
      <w:r w:rsidR="00F4468F" w:rsidRPr="00E01CD4">
        <w:rPr>
          <w:rFonts w:cs="Calibri"/>
          <w:b/>
          <w:bCs/>
          <w:color w:val="000000"/>
          <w:lang w:eastAsia="en-GB"/>
        </w:rPr>
        <w:t xml:space="preserve">hat is the project duration and how many partners do I need? </w:t>
      </w:r>
    </w:p>
    <w:p w:rsidR="00F4468F" w:rsidRPr="00E01CD4" w:rsidRDefault="00F4468F" w:rsidP="006E41CD">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The duration of projects can vary immensely, a typical small or medium-scale Collaborative Project would usually last 2-4 years, and larger projects could run for 3-5 years. There are no formal limits on project duration imposed under Horizon 2020. The best way to approach project planning is to ensure that projects are underpinned by solid time planning with clear milestones and objectives. Minimum or maximum budget levels for projects in the Horizon 2020 work programmes can give an indication of the appropriate project duration. There are some exceptions where the duration of a project or grant is specified or suggested. </w:t>
      </w:r>
    </w:p>
    <w:p w:rsidR="00F4468F" w:rsidRPr="00E01CD4" w:rsidRDefault="00F4468F" w:rsidP="006E41CD">
      <w:pPr>
        <w:spacing w:after="0"/>
        <w:rPr>
          <w:rFonts w:cs="Calibri"/>
          <w:color w:val="000000"/>
          <w:lang w:eastAsia="en-GB"/>
        </w:rPr>
      </w:pPr>
      <w:r w:rsidRPr="00E01CD4">
        <w:rPr>
          <w:rFonts w:cs="Calibri"/>
          <w:color w:val="000000"/>
          <w:lang w:eastAsia="en-GB"/>
        </w:rPr>
        <w:t>How many partners should be involved and which countries should be included in a project mainly depends on what you judge is most appropriate for the work you are planning to undertake. Again, there are no fixed rules as such on the maximum, but there are usually minimum requirements in terms of the number of partners and sometimes also the types of organisations in the project. We would also recommend that you look at projects funded under FP7 in your area to see some examples.</w:t>
      </w:r>
    </w:p>
    <w:p w:rsidR="0048441A" w:rsidRPr="00E01CD4" w:rsidRDefault="0048441A" w:rsidP="006E41CD">
      <w:pPr>
        <w:spacing w:after="0"/>
        <w:rPr>
          <w:rFonts w:cs="Calibri"/>
          <w:b/>
          <w:color w:val="000000"/>
          <w:lang w:eastAsia="en-GB"/>
        </w:rPr>
      </w:pPr>
    </w:p>
    <w:p w:rsidR="0048441A" w:rsidRPr="00E01CD4" w:rsidRDefault="0048441A" w:rsidP="006E41CD">
      <w:pPr>
        <w:spacing w:after="0"/>
        <w:rPr>
          <w:rFonts w:cs="Calibri"/>
          <w:b/>
          <w:color w:val="000000"/>
          <w:lang w:eastAsia="en-GB"/>
        </w:rPr>
      </w:pPr>
      <w:r w:rsidRPr="00E01CD4">
        <w:rPr>
          <w:rFonts w:cs="Calibri"/>
          <w:b/>
          <w:color w:val="000000"/>
          <w:lang w:eastAsia="en-GB"/>
        </w:rPr>
        <w:t>Call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8441A" w:rsidRPr="00E01CD4" w:rsidTr="00E01CD4">
        <w:tc>
          <w:tcPr>
            <w:tcW w:w="9242" w:type="dxa"/>
            <w:shd w:val="clear" w:color="auto" w:fill="auto"/>
          </w:tcPr>
          <w:p w:rsidR="00FB6DAA" w:rsidRPr="00FB6DAA" w:rsidRDefault="00FB6DAA" w:rsidP="00FB6DAA">
            <w:pPr>
              <w:autoSpaceDE w:val="0"/>
              <w:autoSpaceDN w:val="0"/>
              <w:adjustRightInd w:val="0"/>
              <w:spacing w:after="0" w:line="240" w:lineRule="auto"/>
              <w:rPr>
                <w:rFonts w:cs="Calibri"/>
                <w:b/>
                <w:bCs/>
                <w:i/>
                <w:iCs/>
              </w:rPr>
            </w:pPr>
            <w:r w:rsidRPr="00FB6DAA">
              <w:rPr>
                <w:rFonts w:cs="Calibri"/>
                <w:b/>
                <w:bCs/>
                <w:i/>
                <w:iCs/>
              </w:rPr>
              <w:t xml:space="preserve">A new generation of components and systems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 – 2014: Smart Cyber-Physical Systems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2 – 2014: Smart System Integration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3 – 2014: Advanced Thin, Organic and Large Area Electronics (TOLAE) technologies </w:t>
            </w:r>
          </w:p>
          <w:p w:rsidR="00FB6DAA" w:rsidRPr="00FB6DAA" w:rsidRDefault="00FB6DAA" w:rsidP="00FB6DAA">
            <w:pPr>
              <w:autoSpaceDE w:val="0"/>
              <w:autoSpaceDN w:val="0"/>
              <w:adjustRightInd w:val="0"/>
              <w:spacing w:after="0" w:line="240" w:lineRule="auto"/>
              <w:rPr>
                <w:rFonts w:cs="Calibri"/>
                <w:b/>
                <w:bCs/>
                <w:i/>
                <w:iCs/>
              </w:rPr>
            </w:pPr>
            <w:r w:rsidRPr="00FB6DAA">
              <w:rPr>
                <w:rFonts w:cs="Calibri"/>
                <w:b/>
                <w:bCs/>
                <w:i/>
                <w:iCs/>
              </w:rPr>
              <w:t xml:space="preserve">Advanced Computing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4 – 2015: Customised and low power computing </w:t>
            </w:r>
          </w:p>
          <w:p w:rsidR="00FB6DAA" w:rsidRPr="00FB6DAA" w:rsidRDefault="00FB6DAA" w:rsidP="00FB6DAA">
            <w:pPr>
              <w:autoSpaceDE w:val="0"/>
              <w:autoSpaceDN w:val="0"/>
              <w:adjustRightInd w:val="0"/>
              <w:spacing w:after="0" w:line="240" w:lineRule="auto"/>
              <w:rPr>
                <w:rFonts w:cs="Calibri"/>
                <w:b/>
                <w:bCs/>
                <w:i/>
                <w:iCs/>
              </w:rPr>
            </w:pPr>
            <w:r w:rsidRPr="00FB6DAA">
              <w:rPr>
                <w:rFonts w:cs="Calibri"/>
                <w:b/>
                <w:bCs/>
                <w:i/>
                <w:iCs/>
              </w:rPr>
              <w:t xml:space="preserve">Future Internet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5 – 2014: Smart Networks and novel Internet Architectures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6 – 2014: Smart optical and wireless network technologies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7 – 2014: Advanced Cloud Infrastructures and Services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8 – 2015: Boosting public sector productivity and innovation through cloud computing services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9 – 2014: Tools and Methods for Software Development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10 – 2015: Collective Awareness Platforms for Sustainability and Social Innovation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11 – 2014: FIRE+ (Future Internet Research &amp; Experimentation)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12 – 2015: Integrating experiments and facilities in FIRE+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13 – 2014: Web Entrepreneurship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14 – 2014: Advanced 5G Network Infrastructure for the Future Internet </w:t>
            </w:r>
          </w:p>
          <w:p w:rsidR="00FB6DAA" w:rsidRPr="00FB6DAA" w:rsidRDefault="00FB6DAA" w:rsidP="00FB6DAA">
            <w:pPr>
              <w:autoSpaceDE w:val="0"/>
              <w:autoSpaceDN w:val="0"/>
              <w:adjustRightInd w:val="0"/>
              <w:spacing w:after="0" w:line="240" w:lineRule="auto"/>
              <w:rPr>
                <w:rFonts w:cs="Calibri"/>
                <w:b/>
                <w:bCs/>
                <w:i/>
                <w:iCs/>
              </w:rPr>
            </w:pPr>
            <w:r w:rsidRPr="00FB6DAA">
              <w:rPr>
                <w:rFonts w:cs="Calibri"/>
                <w:b/>
                <w:bCs/>
                <w:i/>
                <w:iCs/>
              </w:rPr>
              <w:t xml:space="preserve">Content technologies and information management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15 – 2014: Big data and Open Data Innovation and take-up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16 – 2015: Big data - research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17 – 2014: Cracking the language barrier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18 – 2014: Support the growth of ICT innovative Creative Industries SMEs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19 – 2015: Technologies for creative industries, social media and convergence.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20 – 2015: Technologies for better human learning and teaching </w:t>
            </w:r>
          </w:p>
          <w:p w:rsidR="00FB6DAA" w:rsidRPr="00FB6DAA" w:rsidRDefault="00FB6DAA" w:rsidP="00FB6DAA">
            <w:pPr>
              <w:autoSpaceDE w:val="0"/>
              <w:autoSpaceDN w:val="0"/>
              <w:adjustRightInd w:val="0"/>
              <w:spacing w:after="0" w:line="240" w:lineRule="auto"/>
              <w:rPr>
                <w:rFonts w:cs="Calibri"/>
              </w:rPr>
            </w:pPr>
            <w:r w:rsidRPr="00FB6DAA">
              <w:rPr>
                <w:rFonts w:cs="Calibri"/>
              </w:rPr>
              <w:t>ICT 21 – 2014: Advanced digital gaming/</w:t>
            </w:r>
            <w:proofErr w:type="spellStart"/>
            <w:r w:rsidRPr="00FB6DAA">
              <w:rPr>
                <w:rFonts w:cs="Calibri"/>
              </w:rPr>
              <w:t>gamification</w:t>
            </w:r>
            <w:proofErr w:type="spellEnd"/>
            <w:r w:rsidRPr="00FB6DAA">
              <w:rPr>
                <w:rFonts w:cs="Calibri"/>
              </w:rPr>
              <w:t xml:space="preserve"> technologies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22 – 2014: Multimodal and Natural computer interaction </w:t>
            </w:r>
          </w:p>
          <w:p w:rsidR="00FB6DAA" w:rsidRPr="00FB6DAA" w:rsidRDefault="00FB6DAA" w:rsidP="00FB6DAA">
            <w:pPr>
              <w:autoSpaceDE w:val="0"/>
              <w:autoSpaceDN w:val="0"/>
              <w:adjustRightInd w:val="0"/>
              <w:spacing w:after="0" w:line="240" w:lineRule="auto"/>
              <w:rPr>
                <w:rFonts w:cs="Calibri"/>
                <w:b/>
                <w:bCs/>
                <w:i/>
                <w:iCs/>
              </w:rPr>
            </w:pPr>
            <w:r w:rsidRPr="00FB6DAA">
              <w:rPr>
                <w:rFonts w:cs="Calibri"/>
                <w:b/>
                <w:bCs/>
                <w:i/>
                <w:iCs/>
              </w:rPr>
              <w:t xml:space="preserve">Robotics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23 – 2014: Robotics </w:t>
            </w:r>
          </w:p>
          <w:p w:rsidR="00FB6DAA" w:rsidRPr="00FB6DAA" w:rsidRDefault="00FB6DAA" w:rsidP="00FB6DAA">
            <w:pPr>
              <w:autoSpaceDE w:val="0"/>
              <w:autoSpaceDN w:val="0"/>
              <w:adjustRightInd w:val="0"/>
              <w:spacing w:after="0" w:line="240" w:lineRule="auto"/>
              <w:rPr>
                <w:rFonts w:cs="Calibri"/>
              </w:rPr>
            </w:pPr>
            <w:r w:rsidRPr="00FB6DAA">
              <w:rPr>
                <w:rFonts w:cs="Calibri"/>
              </w:rPr>
              <w:lastRenderedPageBreak/>
              <w:t xml:space="preserve">ICT 24 – 2015: Robotics </w:t>
            </w:r>
          </w:p>
          <w:p w:rsidR="00FB6DAA" w:rsidRPr="00FB6DAA" w:rsidRDefault="00FB6DAA" w:rsidP="00FB6DAA">
            <w:pPr>
              <w:autoSpaceDE w:val="0"/>
              <w:autoSpaceDN w:val="0"/>
              <w:adjustRightInd w:val="0"/>
              <w:spacing w:after="0" w:line="240" w:lineRule="auto"/>
              <w:rPr>
                <w:rFonts w:cs="Calibri"/>
                <w:b/>
                <w:bCs/>
                <w:i/>
                <w:iCs/>
              </w:rPr>
            </w:pPr>
            <w:r w:rsidRPr="00FB6DAA">
              <w:rPr>
                <w:rFonts w:cs="Calibri"/>
                <w:b/>
                <w:bCs/>
                <w:i/>
                <w:iCs/>
              </w:rPr>
              <w:t xml:space="preserve">Micro- and </w:t>
            </w:r>
            <w:proofErr w:type="spellStart"/>
            <w:r w:rsidRPr="00FB6DAA">
              <w:rPr>
                <w:rFonts w:cs="Calibri"/>
                <w:b/>
                <w:bCs/>
                <w:i/>
                <w:iCs/>
              </w:rPr>
              <w:t>nano</w:t>
            </w:r>
            <w:proofErr w:type="spellEnd"/>
            <w:r w:rsidRPr="00FB6DAA">
              <w:rPr>
                <w:rFonts w:cs="Calibri"/>
                <w:b/>
                <w:bCs/>
                <w:i/>
                <w:iCs/>
              </w:rPr>
              <w:t xml:space="preserve">-electronic technologies, Photonics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25 – 2015: Generic micro- and </w:t>
            </w:r>
            <w:proofErr w:type="spellStart"/>
            <w:r w:rsidRPr="00FB6DAA">
              <w:rPr>
                <w:rFonts w:cs="Calibri"/>
              </w:rPr>
              <w:t>nano</w:t>
            </w:r>
            <w:proofErr w:type="spellEnd"/>
            <w:r w:rsidRPr="00FB6DAA">
              <w:rPr>
                <w:rFonts w:cs="Calibri"/>
              </w:rPr>
              <w:t xml:space="preserve">-electronic technologies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26 – 2014: Photonics KET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27 – 2015: Photonics KET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28 – 2015: Cross-cutting ICT KETs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29 – 2014 Development of novel materials and systems for OLED lighting </w:t>
            </w:r>
          </w:p>
          <w:p w:rsidR="00FB6DAA" w:rsidRPr="00FB6DAA" w:rsidRDefault="00FB6DAA" w:rsidP="00FB6DAA">
            <w:pPr>
              <w:autoSpaceDE w:val="0"/>
              <w:autoSpaceDN w:val="0"/>
              <w:adjustRightInd w:val="0"/>
              <w:spacing w:after="0" w:line="240" w:lineRule="auto"/>
              <w:rPr>
                <w:rFonts w:cs="Calibri"/>
                <w:b/>
                <w:bCs/>
                <w:i/>
                <w:iCs/>
              </w:rPr>
            </w:pPr>
            <w:r w:rsidRPr="00FB6DAA">
              <w:rPr>
                <w:rFonts w:cs="Calibri"/>
                <w:b/>
                <w:bCs/>
                <w:i/>
                <w:iCs/>
              </w:rPr>
              <w:t xml:space="preserve">ICT Cross-Cutting Activities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30 – 2015: Internet of Things and Platforms for Connected Smart Objects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31 – 2014: Human-centric Digital Age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32 – 2014: </w:t>
            </w:r>
            <w:proofErr w:type="spellStart"/>
            <w:r w:rsidRPr="00FB6DAA">
              <w:rPr>
                <w:rFonts w:cs="Calibri"/>
              </w:rPr>
              <w:t>Cybersecurity</w:t>
            </w:r>
            <w:proofErr w:type="spellEnd"/>
            <w:r w:rsidRPr="00FB6DAA">
              <w:rPr>
                <w:rFonts w:cs="Calibri"/>
              </w:rPr>
              <w:t xml:space="preserve">, Trustworthy ICT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33 – 2014: Trans-national co-operation among National Contact Points </w:t>
            </w:r>
          </w:p>
          <w:p w:rsidR="00FB6DAA" w:rsidRPr="00FB6DAA" w:rsidRDefault="00FB6DAA" w:rsidP="00FB6DAA">
            <w:pPr>
              <w:autoSpaceDE w:val="0"/>
              <w:autoSpaceDN w:val="0"/>
              <w:adjustRightInd w:val="0"/>
              <w:spacing w:after="0" w:line="240" w:lineRule="auto"/>
              <w:rPr>
                <w:rFonts w:cs="Calibri"/>
                <w:b/>
                <w:bCs/>
                <w:i/>
                <w:iCs/>
              </w:rPr>
            </w:pPr>
            <w:r w:rsidRPr="00FB6DAA">
              <w:rPr>
                <w:rFonts w:cs="Calibri"/>
                <w:b/>
                <w:bCs/>
                <w:i/>
                <w:iCs/>
              </w:rPr>
              <w:t xml:space="preserve">Horizontal ICT Innovation actions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34 – 2015: Support for access to finance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35 – 2014: Innovation and Entrepreneurship Support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36 – 2015: Pre-commercial procurement open to all areas of public interest requiring new ICT solutions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37 – 2014-15: Open Disruptive Innovation Scheme (implemented through the SME instrument) </w:t>
            </w:r>
          </w:p>
          <w:p w:rsidR="00FB6DAA" w:rsidRPr="00FB6DAA" w:rsidRDefault="00FB6DAA" w:rsidP="00FB6DAA">
            <w:pPr>
              <w:autoSpaceDE w:val="0"/>
              <w:autoSpaceDN w:val="0"/>
              <w:adjustRightInd w:val="0"/>
              <w:spacing w:after="0" w:line="240" w:lineRule="auto"/>
              <w:rPr>
                <w:rFonts w:cs="Calibri"/>
                <w:bCs/>
              </w:rPr>
            </w:pPr>
            <w:r w:rsidRPr="00FB6DAA">
              <w:rPr>
                <w:rFonts w:cs="Calibri"/>
                <w:bCs/>
              </w:rPr>
              <w:t xml:space="preserve">Fast track to Innovation – pilot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Fast track to Innovation Topic </w:t>
            </w:r>
          </w:p>
          <w:p w:rsidR="00FB6DAA" w:rsidRPr="00FB6DAA" w:rsidRDefault="00FB6DAA" w:rsidP="00FB6DAA">
            <w:pPr>
              <w:autoSpaceDE w:val="0"/>
              <w:autoSpaceDN w:val="0"/>
              <w:adjustRightInd w:val="0"/>
              <w:spacing w:after="0" w:line="240" w:lineRule="auto"/>
              <w:rPr>
                <w:rFonts w:cs="Calibri"/>
                <w:b/>
                <w:bCs/>
                <w:i/>
                <w:iCs/>
              </w:rPr>
            </w:pPr>
            <w:r w:rsidRPr="00FB6DAA">
              <w:rPr>
                <w:rFonts w:cs="Calibri"/>
                <w:b/>
                <w:bCs/>
                <w:i/>
                <w:iCs/>
              </w:rPr>
              <w:t xml:space="preserve">International Cooperation actions </w:t>
            </w:r>
          </w:p>
          <w:p w:rsidR="00FB6DAA" w:rsidRPr="00FB6DAA" w:rsidRDefault="00FB6DAA" w:rsidP="00FB6DAA">
            <w:pPr>
              <w:autoSpaceDE w:val="0"/>
              <w:autoSpaceDN w:val="0"/>
              <w:adjustRightInd w:val="0"/>
              <w:spacing w:after="0" w:line="240" w:lineRule="auto"/>
              <w:rPr>
                <w:rFonts w:cs="Calibri"/>
              </w:rPr>
            </w:pPr>
            <w:r w:rsidRPr="00FB6DAA">
              <w:rPr>
                <w:rFonts w:cs="Calibri"/>
              </w:rPr>
              <w:t>ICT 38 – 2015: International partnership building and support to dialogues with high income countries</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ICT 39 – 2015: International partnership building in low and middle income countries </w:t>
            </w:r>
          </w:p>
          <w:p w:rsidR="00FB6DAA" w:rsidRPr="00FF731D" w:rsidRDefault="00FB6DAA" w:rsidP="00FB6DAA">
            <w:pPr>
              <w:autoSpaceDE w:val="0"/>
              <w:autoSpaceDN w:val="0"/>
              <w:adjustRightInd w:val="0"/>
              <w:spacing w:after="0" w:line="240" w:lineRule="auto"/>
              <w:rPr>
                <w:rFonts w:cs="Calibri"/>
                <w:bCs/>
                <w:i/>
              </w:rPr>
            </w:pPr>
            <w:r w:rsidRPr="00FF731D">
              <w:rPr>
                <w:rFonts w:cs="Calibri"/>
                <w:bCs/>
                <w:i/>
              </w:rPr>
              <w:t>EU-Brazil Research and Development Cooperation in Advanced Cyber Infrastructure</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EUB 1 – 2015: Cloud Computing, including security aspects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EUB 2 – 2015: High Performance Computing (HPC)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EUB 3 – 2015: Experimental Platforms </w:t>
            </w:r>
          </w:p>
          <w:p w:rsidR="00FB6DAA" w:rsidRPr="00FF731D" w:rsidRDefault="00FB6DAA" w:rsidP="00FB6DAA">
            <w:pPr>
              <w:autoSpaceDE w:val="0"/>
              <w:autoSpaceDN w:val="0"/>
              <w:adjustRightInd w:val="0"/>
              <w:spacing w:after="0" w:line="240" w:lineRule="auto"/>
              <w:rPr>
                <w:rFonts w:cs="Calibri"/>
                <w:bCs/>
                <w:i/>
              </w:rPr>
            </w:pPr>
            <w:r w:rsidRPr="00FF731D">
              <w:rPr>
                <w:rFonts w:cs="Calibri"/>
                <w:bCs/>
                <w:i/>
              </w:rPr>
              <w:t xml:space="preserve">EU-Japan Research and Development Cooperation in Net Futures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EUJ 1 – 2014: Technologies combining big data, internet of things in the cloud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EUJ 2 – 2014: Optical communications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EUJ 3 – 2014: Access networks for densely located users </w:t>
            </w:r>
          </w:p>
          <w:p w:rsidR="00FB6DAA" w:rsidRPr="00FB6DAA" w:rsidRDefault="00FB6DAA" w:rsidP="00FB6DAA">
            <w:pPr>
              <w:autoSpaceDE w:val="0"/>
              <w:autoSpaceDN w:val="0"/>
              <w:adjustRightInd w:val="0"/>
              <w:spacing w:after="0" w:line="240" w:lineRule="auto"/>
              <w:rPr>
                <w:rFonts w:cs="Calibri"/>
              </w:rPr>
            </w:pPr>
            <w:r w:rsidRPr="00FB6DAA">
              <w:rPr>
                <w:rFonts w:cs="Calibri"/>
              </w:rPr>
              <w:t xml:space="preserve">EUJ 4 – 2014: Experimentation and development on federated Japan – EU </w:t>
            </w:r>
            <w:proofErr w:type="spellStart"/>
            <w:r w:rsidRPr="00FB6DAA">
              <w:rPr>
                <w:rFonts w:cs="Calibri"/>
              </w:rPr>
              <w:t>testbeds</w:t>
            </w:r>
            <w:proofErr w:type="spellEnd"/>
            <w:r w:rsidRPr="00FB6DAA">
              <w:rPr>
                <w:rFonts w:cs="Calibri"/>
              </w:rPr>
              <w:t xml:space="preserve"> </w:t>
            </w:r>
          </w:p>
          <w:p w:rsidR="006E41CD" w:rsidRPr="00E01CD4" w:rsidRDefault="006E41CD" w:rsidP="00E01CD4">
            <w:pPr>
              <w:autoSpaceDE w:val="0"/>
              <w:autoSpaceDN w:val="0"/>
              <w:adjustRightInd w:val="0"/>
              <w:spacing w:after="0" w:line="240" w:lineRule="auto"/>
              <w:rPr>
                <w:rFonts w:cs="Calibri"/>
                <w:b/>
              </w:rPr>
            </w:pPr>
          </w:p>
        </w:tc>
      </w:tr>
    </w:tbl>
    <w:p w:rsidR="00F4468F" w:rsidRPr="00E01CD4" w:rsidRDefault="00F4468F" w:rsidP="006E41CD">
      <w:pPr>
        <w:spacing w:after="0"/>
        <w:rPr>
          <w:rFonts w:cs="Calibri"/>
          <w:b/>
        </w:rPr>
      </w:pPr>
    </w:p>
    <w:p w:rsidR="00096136" w:rsidRPr="00E01CD4" w:rsidRDefault="0048441A" w:rsidP="006E41CD">
      <w:pPr>
        <w:spacing w:after="0"/>
        <w:rPr>
          <w:rFonts w:cs="Calibri"/>
          <w:b/>
        </w:rPr>
      </w:pPr>
      <w:r w:rsidRPr="00E01CD4">
        <w:rPr>
          <w:rFonts w:cs="Calibri"/>
          <w:b/>
        </w:rPr>
        <w:t>View Full Draft Work Programme</w:t>
      </w:r>
    </w:p>
    <w:p w:rsidR="00B059D7" w:rsidRDefault="00B059D7" w:rsidP="006E41CD">
      <w:pPr>
        <w:spacing w:after="0"/>
        <w:rPr>
          <w:rFonts w:cs="Calibri"/>
        </w:rPr>
      </w:pPr>
      <w:r w:rsidRPr="00E01CD4">
        <w:rPr>
          <w:rFonts w:cs="Calibri"/>
        </w:rPr>
        <w:t xml:space="preserve">If you are interested in seeing more details about these funding areas, the External Projects Team has copies of draft documents which outline the research areas the commission are looking to focus on for each theme. The documents cover 2 years. </w:t>
      </w:r>
    </w:p>
    <w:p w:rsidR="00A037CE" w:rsidRDefault="00A037CE" w:rsidP="006E41CD">
      <w:pPr>
        <w:spacing w:after="0"/>
        <w:rPr>
          <w:rFonts w:cs="Calibri"/>
        </w:rPr>
      </w:pPr>
    </w:p>
    <w:p w:rsidR="00A037CE" w:rsidRPr="00A037CE" w:rsidRDefault="00A037CE" w:rsidP="006E41CD">
      <w:pPr>
        <w:spacing w:after="0"/>
        <w:rPr>
          <w:rFonts w:cs="Calibri"/>
          <w:b/>
        </w:rPr>
      </w:pPr>
      <w:r w:rsidRPr="00A037CE">
        <w:rPr>
          <w:rFonts w:cs="Calibri"/>
          <w:b/>
        </w:rPr>
        <w:t>Policy</w:t>
      </w:r>
    </w:p>
    <w:p w:rsidR="00A037CE" w:rsidRDefault="00A037CE" w:rsidP="00A037CE">
      <w:r>
        <w:t>H2020 still links back to key EU policies including:</w:t>
      </w:r>
    </w:p>
    <w:p w:rsidR="00A037CE" w:rsidRDefault="00FB6DAA" w:rsidP="00A037CE">
      <w:pPr>
        <w:pStyle w:val="ListParagraph"/>
        <w:numPr>
          <w:ilvl w:val="0"/>
          <w:numId w:val="6"/>
        </w:numPr>
      </w:pPr>
      <w:hyperlink r:id="rId10" w:history="1">
        <w:r w:rsidR="00A037CE">
          <w:rPr>
            <w:rStyle w:val="Hyperlink"/>
          </w:rPr>
          <w:t>Europe 2020 strategy</w:t>
        </w:r>
      </w:hyperlink>
    </w:p>
    <w:p w:rsidR="00A037CE" w:rsidRDefault="00A037CE" w:rsidP="00A037CE">
      <w:pPr>
        <w:pStyle w:val="ListParagraph"/>
        <w:numPr>
          <w:ilvl w:val="0"/>
          <w:numId w:val="5"/>
        </w:numPr>
      </w:pPr>
      <w:r w:rsidRPr="00084449">
        <w:t xml:space="preserve"> </w:t>
      </w:r>
      <w:hyperlink r:id="rId11" w:history="1">
        <w:r>
          <w:rPr>
            <w:rStyle w:val="Hyperlink"/>
          </w:rPr>
          <w:t>Innovation Union 2012</w:t>
        </w:r>
      </w:hyperlink>
    </w:p>
    <w:p w:rsidR="00A037CE" w:rsidRDefault="00FB6DAA" w:rsidP="00A037CE">
      <w:pPr>
        <w:pStyle w:val="ListParagraph"/>
        <w:numPr>
          <w:ilvl w:val="0"/>
          <w:numId w:val="5"/>
        </w:numPr>
      </w:pPr>
      <w:hyperlink r:id="rId12" w:history="1">
        <w:r w:rsidR="00A037CE">
          <w:rPr>
            <w:rStyle w:val="Hyperlink"/>
          </w:rPr>
          <w:t>European Research Area</w:t>
        </w:r>
      </w:hyperlink>
    </w:p>
    <w:p w:rsidR="009E4268" w:rsidRPr="00E01CD4" w:rsidRDefault="009E4268" w:rsidP="006E41CD">
      <w:pPr>
        <w:spacing w:after="0"/>
        <w:rPr>
          <w:rFonts w:cs="Calibri"/>
        </w:rPr>
      </w:pPr>
    </w:p>
    <w:p w:rsidR="009E4268" w:rsidRPr="00E01CD4" w:rsidRDefault="009E4268" w:rsidP="006E41CD">
      <w:pPr>
        <w:spacing w:after="0"/>
        <w:rPr>
          <w:rFonts w:cs="Calibri"/>
          <w:b/>
        </w:rPr>
      </w:pPr>
      <w:r w:rsidRPr="00E01CD4">
        <w:rPr>
          <w:rFonts w:cs="Calibri"/>
          <w:b/>
        </w:rPr>
        <w:t>Getting Involved</w:t>
      </w:r>
    </w:p>
    <w:p w:rsidR="00B059D7" w:rsidRPr="00E01CD4" w:rsidRDefault="00B059D7" w:rsidP="006E41CD">
      <w:pPr>
        <w:spacing w:after="0"/>
        <w:rPr>
          <w:rFonts w:cs="Calibri"/>
        </w:rPr>
      </w:pPr>
      <w:r w:rsidRPr="00E01CD4">
        <w:rPr>
          <w:rFonts w:cs="Calibri"/>
        </w:rPr>
        <w:lastRenderedPageBreak/>
        <w:t xml:space="preserve">The best way to get ahead of the game with these grants is to start talking to people who you could work with on projects and developing your network before the calls come out. The best ways to find contacts is to use existing leads and to talk to colleagues to see if they know anyone you could partner with. </w:t>
      </w:r>
    </w:p>
    <w:p w:rsidR="00B059D7" w:rsidRPr="00E01CD4" w:rsidRDefault="00B059D7" w:rsidP="006E41CD">
      <w:pPr>
        <w:spacing w:after="0"/>
        <w:rPr>
          <w:rFonts w:cs="Calibri"/>
        </w:rPr>
      </w:pPr>
      <w:r w:rsidRPr="00E01CD4">
        <w:rPr>
          <w:rFonts w:cs="Calibri"/>
        </w:rPr>
        <w:t xml:space="preserve">Other ways could be though attending conferences or training courses which have a European audience. </w:t>
      </w:r>
    </w:p>
    <w:p w:rsidR="00367DA2" w:rsidRDefault="00367DA2" w:rsidP="006E41CD">
      <w:pPr>
        <w:spacing w:after="0"/>
        <w:rPr>
          <w:rFonts w:cs="Calibri"/>
        </w:rPr>
      </w:pPr>
    </w:p>
    <w:p w:rsidR="00FF731D" w:rsidRDefault="00FF731D" w:rsidP="00FF731D">
      <w:pPr>
        <w:spacing w:after="0"/>
        <w:rPr>
          <w:rFonts w:cs="Calibri"/>
          <w:b/>
        </w:rPr>
      </w:pPr>
      <w:r>
        <w:rPr>
          <w:rFonts w:cs="Calibri"/>
          <w:b/>
        </w:rPr>
        <w:t>Networking and information sessions</w:t>
      </w:r>
    </w:p>
    <w:p w:rsidR="00FF731D" w:rsidRDefault="00FF731D" w:rsidP="006E41CD">
      <w:pPr>
        <w:spacing w:after="0"/>
        <w:rPr>
          <w:rFonts w:cs="Calibri"/>
        </w:rPr>
      </w:pPr>
      <w:r>
        <w:rPr>
          <w:rFonts w:cs="Calibri"/>
        </w:rPr>
        <w:t xml:space="preserve">The ICT Knowledge Transfer Network </w:t>
      </w:r>
      <w:proofErr w:type="gramStart"/>
      <w:r>
        <w:rPr>
          <w:rFonts w:cs="Calibri"/>
        </w:rPr>
        <w:t>are</w:t>
      </w:r>
      <w:proofErr w:type="gramEnd"/>
      <w:r>
        <w:rPr>
          <w:rFonts w:cs="Calibri"/>
        </w:rPr>
        <w:t xml:space="preserve"> hosting a briefing session at Aston University on 28</w:t>
      </w:r>
      <w:r w:rsidRPr="00FF731D">
        <w:rPr>
          <w:rFonts w:cs="Calibri"/>
          <w:vertAlign w:val="superscript"/>
        </w:rPr>
        <w:t>th</w:t>
      </w:r>
      <w:r>
        <w:rPr>
          <w:rFonts w:cs="Calibri"/>
        </w:rPr>
        <w:t xml:space="preserve"> November. </w:t>
      </w:r>
      <w:proofErr w:type="gramStart"/>
      <w:r>
        <w:rPr>
          <w:rFonts w:cs="Calibri"/>
        </w:rPr>
        <w:t xml:space="preserve">Details available at </w:t>
      </w:r>
      <w:hyperlink r:id="rId13" w:history="1">
        <w:r w:rsidRPr="00AE4B77">
          <w:rPr>
            <w:rStyle w:val="Hyperlink"/>
            <w:rFonts w:cs="Calibri"/>
          </w:rPr>
          <w:t>https://horizon2020birmingham.eventbrite.co.uk/</w:t>
        </w:r>
      </w:hyperlink>
      <w:r>
        <w:rPr>
          <w:rFonts w:cs="Calibri"/>
        </w:rPr>
        <w:t>.</w:t>
      </w:r>
      <w:proofErr w:type="gramEnd"/>
    </w:p>
    <w:p w:rsidR="00FF731D" w:rsidRDefault="00FF731D" w:rsidP="006E41CD">
      <w:pPr>
        <w:spacing w:after="0"/>
        <w:rPr>
          <w:rFonts w:cs="Calibri"/>
        </w:rPr>
      </w:pPr>
      <w:r>
        <w:rPr>
          <w:rFonts w:cs="Calibri"/>
        </w:rPr>
        <w:t xml:space="preserve">The European Commission’s </w:t>
      </w:r>
      <w:r w:rsidRPr="00FF731D">
        <w:rPr>
          <w:rFonts w:cs="Calibri"/>
        </w:rPr>
        <w:t>IC</w:t>
      </w:r>
      <w:r w:rsidR="00476583">
        <w:rPr>
          <w:rFonts w:cs="Calibri"/>
        </w:rPr>
        <w:t xml:space="preserve">T 2013 - Create, Connect, Grow conference in Vilnius on 6-8 November is focussed on Horizon 2020.  The event is fully booked but presentations can be watched at </w:t>
      </w:r>
      <w:hyperlink r:id="rId14" w:history="1">
        <w:r w:rsidRPr="00AE4B77">
          <w:rPr>
            <w:rStyle w:val="Hyperlink"/>
            <w:rFonts w:cs="Calibri"/>
          </w:rPr>
          <w:t>http://ec.europa.eu/digital-agenda/en/ict-2013</w:t>
        </w:r>
      </w:hyperlink>
      <w:r>
        <w:rPr>
          <w:rFonts w:cs="Calibri"/>
        </w:rPr>
        <w:t xml:space="preserve"> </w:t>
      </w:r>
      <w:r w:rsidR="00476583">
        <w:rPr>
          <w:rFonts w:cs="Calibri"/>
        </w:rPr>
        <w:t>.</w:t>
      </w:r>
      <w:bookmarkStart w:id="0" w:name="_GoBack"/>
      <w:bookmarkEnd w:id="0"/>
    </w:p>
    <w:p w:rsidR="00FF731D" w:rsidRPr="00E01CD4" w:rsidRDefault="00FF731D" w:rsidP="006E41CD">
      <w:pPr>
        <w:spacing w:after="0"/>
        <w:rPr>
          <w:rFonts w:cs="Calibri"/>
        </w:rPr>
      </w:pPr>
    </w:p>
    <w:p w:rsidR="00B059D7" w:rsidRPr="00E01CD4" w:rsidRDefault="00B059D7" w:rsidP="006E41CD">
      <w:pPr>
        <w:spacing w:after="0"/>
        <w:rPr>
          <w:rFonts w:cs="Calibri"/>
          <w:b/>
        </w:rPr>
      </w:pPr>
      <w:r w:rsidRPr="00E01CD4">
        <w:rPr>
          <w:rFonts w:cs="Calibri"/>
          <w:b/>
        </w:rPr>
        <w:t>Useful Contacts</w:t>
      </w:r>
    </w:p>
    <w:p w:rsidR="00B059D7" w:rsidRPr="00E01CD4" w:rsidRDefault="00B059D7" w:rsidP="006E41CD">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European Commission Horizon 2020 website </w:t>
      </w:r>
      <w:hyperlink r:id="rId15" w:history="1">
        <w:r w:rsidRPr="00E01CD4">
          <w:rPr>
            <w:rStyle w:val="Hyperlink"/>
            <w:rFonts w:cs="Calibri"/>
            <w:lang w:eastAsia="en-GB"/>
          </w:rPr>
          <w:t>http://ec.europa.eu/research/horizon2020/index_en.cfm</w:t>
        </w:r>
      </w:hyperlink>
      <w:r w:rsidRPr="00E01CD4">
        <w:rPr>
          <w:rFonts w:cs="Calibri"/>
          <w:color w:val="000000"/>
          <w:lang w:eastAsia="en-GB"/>
        </w:rPr>
        <w:t xml:space="preserve"> </w:t>
      </w:r>
    </w:p>
    <w:p w:rsidR="00B059D7" w:rsidRPr="00E01CD4" w:rsidRDefault="00B059D7" w:rsidP="006E41CD">
      <w:pPr>
        <w:pStyle w:val="Default"/>
        <w:rPr>
          <w:rFonts w:ascii="Calibri" w:hAnsi="Calibri" w:cs="Calibri"/>
          <w:sz w:val="22"/>
          <w:szCs w:val="22"/>
        </w:rPr>
      </w:pPr>
    </w:p>
    <w:p w:rsidR="00B059D7" w:rsidRPr="00E01CD4" w:rsidRDefault="00B059D7" w:rsidP="006E41CD">
      <w:pPr>
        <w:pStyle w:val="Default"/>
        <w:rPr>
          <w:rFonts w:ascii="Calibri" w:hAnsi="Calibri" w:cs="Calibri"/>
          <w:sz w:val="22"/>
          <w:szCs w:val="22"/>
        </w:rPr>
      </w:pPr>
      <w:r w:rsidRPr="00E01CD4">
        <w:rPr>
          <w:rFonts w:ascii="Calibri" w:hAnsi="Calibri" w:cs="Calibri"/>
          <w:sz w:val="22"/>
          <w:szCs w:val="22"/>
        </w:rPr>
        <w:t xml:space="preserve">Sign up to the UKRO Portal News to stay up to date on Horizon 2020 general developments, calls, events and results </w:t>
      </w:r>
      <w:hyperlink r:id="rId16" w:history="1">
        <w:r w:rsidRPr="00E01CD4">
          <w:rPr>
            <w:rStyle w:val="Hyperlink"/>
            <w:rFonts w:ascii="Calibri" w:hAnsi="Calibri" w:cs="Calibri"/>
            <w:sz w:val="22"/>
            <w:szCs w:val="22"/>
          </w:rPr>
          <w:t>http://www.ukro.ac.uk/subscriber/Pages/default.aspx</w:t>
        </w:r>
      </w:hyperlink>
      <w:r w:rsidRPr="00E01CD4">
        <w:rPr>
          <w:rFonts w:ascii="Calibri" w:hAnsi="Calibri" w:cs="Calibri"/>
          <w:sz w:val="22"/>
          <w:szCs w:val="22"/>
        </w:rPr>
        <w:t xml:space="preserve"> </w:t>
      </w:r>
    </w:p>
    <w:p w:rsidR="00B059D7" w:rsidRPr="00E01CD4" w:rsidRDefault="00B059D7" w:rsidP="006E41CD">
      <w:pPr>
        <w:spacing w:after="0"/>
        <w:rPr>
          <w:rFonts w:cs="Calibri"/>
        </w:rPr>
      </w:pPr>
    </w:p>
    <w:p w:rsidR="00B059D7" w:rsidRDefault="00B059D7" w:rsidP="006E41CD">
      <w:pPr>
        <w:spacing w:after="0"/>
        <w:rPr>
          <w:rFonts w:cs="Calibri"/>
        </w:rPr>
      </w:pPr>
      <w:r w:rsidRPr="00E01CD4">
        <w:rPr>
          <w:rFonts w:cs="Calibri"/>
        </w:rPr>
        <w:t xml:space="preserve">For in-house support on these grants contact </w:t>
      </w:r>
      <w:hyperlink r:id="rId17" w:history="1">
        <w:r w:rsidRPr="00E01CD4">
          <w:rPr>
            <w:rStyle w:val="Hyperlink"/>
            <w:rFonts w:cs="Calibri"/>
          </w:rPr>
          <w:t>externalprojectss@staffs.ac.uk</w:t>
        </w:r>
      </w:hyperlink>
      <w:r w:rsidRPr="00E01CD4">
        <w:rPr>
          <w:rFonts w:cs="Calibri"/>
        </w:rPr>
        <w:t xml:space="preserve"> </w:t>
      </w:r>
    </w:p>
    <w:p w:rsidR="00CA368A" w:rsidRDefault="00CA368A" w:rsidP="006E41CD">
      <w:pPr>
        <w:spacing w:after="0"/>
        <w:rPr>
          <w:rFonts w:cs="Calibri"/>
        </w:rPr>
      </w:pPr>
    </w:p>
    <w:p w:rsidR="00CA368A" w:rsidRDefault="00CA368A" w:rsidP="00CA368A">
      <w:r>
        <w:t xml:space="preserve">ERRIN facilitates knowledge exchange, joint action and project partnerships with the aim to strengthen its member region's research and innovation capacities and enhance their success in EU programmes. </w:t>
      </w:r>
      <w:hyperlink r:id="rId18" w:history="1">
        <w:r w:rsidRPr="005C69B3">
          <w:rPr>
            <w:rStyle w:val="Hyperlink"/>
          </w:rPr>
          <w:t>http://www.errin.eu/node/44</w:t>
        </w:r>
      </w:hyperlink>
    </w:p>
    <w:p w:rsidR="00CA368A" w:rsidRPr="00E01CD4" w:rsidRDefault="00CA368A" w:rsidP="006E41CD">
      <w:pPr>
        <w:spacing w:after="0"/>
        <w:rPr>
          <w:rFonts w:cs="Calibri"/>
        </w:rPr>
      </w:pPr>
    </w:p>
    <w:sectPr w:rsidR="00CA368A" w:rsidRPr="00E01CD4" w:rsidSect="00D925F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1D" w:rsidRDefault="00FF731D" w:rsidP="00C36631">
      <w:pPr>
        <w:spacing w:after="0" w:line="240" w:lineRule="auto"/>
      </w:pPr>
      <w:r>
        <w:separator/>
      </w:r>
    </w:p>
  </w:endnote>
  <w:endnote w:type="continuationSeparator" w:id="0">
    <w:p w:rsidR="00FF731D" w:rsidRDefault="00FF731D" w:rsidP="00C3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1D" w:rsidRDefault="00FF7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1D" w:rsidRDefault="00FF7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1D" w:rsidRDefault="00FF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1D" w:rsidRDefault="00FF731D" w:rsidP="00C36631">
      <w:pPr>
        <w:spacing w:after="0" w:line="240" w:lineRule="auto"/>
      </w:pPr>
      <w:r>
        <w:separator/>
      </w:r>
    </w:p>
  </w:footnote>
  <w:footnote w:type="continuationSeparator" w:id="0">
    <w:p w:rsidR="00FF731D" w:rsidRDefault="00FF731D" w:rsidP="00C36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1D" w:rsidRDefault="00FF7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1D" w:rsidRDefault="00FF731D" w:rsidP="00C36631">
    <w:pPr>
      <w:pStyle w:val="Header"/>
    </w:pPr>
    <w:r>
      <w:rPr>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733425" cy="466725"/>
          <wp:effectExtent l="0" t="0" r="9525" b="9525"/>
          <wp:wrapNone/>
          <wp:docPr id="2" name="Picture 2" descr="staf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simplePos x="0" y="0"/>
          <wp:positionH relativeFrom="column">
            <wp:posOffset>4831080</wp:posOffset>
          </wp:positionH>
          <wp:positionV relativeFrom="paragraph">
            <wp:posOffset>-68580</wp:posOffset>
          </wp:positionV>
          <wp:extent cx="1455420" cy="363855"/>
          <wp:effectExtent l="0" t="0" r="0" b="0"/>
          <wp:wrapNone/>
          <wp:docPr id="1" name="Picture 1" descr="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363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Enterprise and Commercial Development, External Projects Team</w:t>
    </w:r>
  </w:p>
  <w:p w:rsidR="00FF731D" w:rsidRDefault="00FF7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1D" w:rsidRDefault="00FF7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786B"/>
    <w:multiLevelType w:val="multilevel"/>
    <w:tmpl w:val="BB92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D2D87"/>
    <w:multiLevelType w:val="hybridMultilevel"/>
    <w:tmpl w:val="C366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30725"/>
    <w:multiLevelType w:val="hybridMultilevel"/>
    <w:tmpl w:val="9148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9744B0"/>
    <w:multiLevelType w:val="hybridMultilevel"/>
    <w:tmpl w:val="C85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761F4"/>
    <w:multiLevelType w:val="multilevel"/>
    <w:tmpl w:val="565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55574"/>
    <w:multiLevelType w:val="multilevel"/>
    <w:tmpl w:val="3FCA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68"/>
    <w:rsid w:val="00072827"/>
    <w:rsid w:val="00085EF0"/>
    <w:rsid w:val="00095854"/>
    <w:rsid w:val="00096136"/>
    <w:rsid w:val="000B1E7C"/>
    <w:rsid w:val="000B3123"/>
    <w:rsid w:val="000C2D42"/>
    <w:rsid w:val="000C2FF3"/>
    <w:rsid w:val="000D1546"/>
    <w:rsid w:val="000E7EE6"/>
    <w:rsid w:val="000E7F65"/>
    <w:rsid w:val="000F3906"/>
    <w:rsid w:val="00102419"/>
    <w:rsid w:val="00115ED8"/>
    <w:rsid w:val="00135C7F"/>
    <w:rsid w:val="00174802"/>
    <w:rsid w:val="001F1F07"/>
    <w:rsid w:val="00227337"/>
    <w:rsid w:val="00240A38"/>
    <w:rsid w:val="00246088"/>
    <w:rsid w:val="00261520"/>
    <w:rsid w:val="002C3B56"/>
    <w:rsid w:val="002C7E97"/>
    <w:rsid w:val="002D340C"/>
    <w:rsid w:val="002E5ACF"/>
    <w:rsid w:val="00333862"/>
    <w:rsid w:val="00335F45"/>
    <w:rsid w:val="0034448F"/>
    <w:rsid w:val="00353EBC"/>
    <w:rsid w:val="00367DA2"/>
    <w:rsid w:val="003A08D1"/>
    <w:rsid w:val="003A362F"/>
    <w:rsid w:val="003B0015"/>
    <w:rsid w:val="00415326"/>
    <w:rsid w:val="00424B87"/>
    <w:rsid w:val="004261E7"/>
    <w:rsid w:val="0045583A"/>
    <w:rsid w:val="00476583"/>
    <w:rsid w:val="0048441A"/>
    <w:rsid w:val="00484C98"/>
    <w:rsid w:val="00486573"/>
    <w:rsid w:val="004A37D2"/>
    <w:rsid w:val="004B7292"/>
    <w:rsid w:val="004C538D"/>
    <w:rsid w:val="004F0A0B"/>
    <w:rsid w:val="0055136E"/>
    <w:rsid w:val="005C0350"/>
    <w:rsid w:val="005C285D"/>
    <w:rsid w:val="005C5068"/>
    <w:rsid w:val="005F35DC"/>
    <w:rsid w:val="00615DAD"/>
    <w:rsid w:val="00632813"/>
    <w:rsid w:val="0063325C"/>
    <w:rsid w:val="00657D71"/>
    <w:rsid w:val="00662AAD"/>
    <w:rsid w:val="00677178"/>
    <w:rsid w:val="006A59CD"/>
    <w:rsid w:val="006C3B63"/>
    <w:rsid w:val="006E41CD"/>
    <w:rsid w:val="007034E9"/>
    <w:rsid w:val="00710B6E"/>
    <w:rsid w:val="007131F2"/>
    <w:rsid w:val="00733833"/>
    <w:rsid w:val="0076435E"/>
    <w:rsid w:val="007E08CA"/>
    <w:rsid w:val="00805F02"/>
    <w:rsid w:val="00850B6F"/>
    <w:rsid w:val="00876AFC"/>
    <w:rsid w:val="00881560"/>
    <w:rsid w:val="00893535"/>
    <w:rsid w:val="008B1D6F"/>
    <w:rsid w:val="008B2337"/>
    <w:rsid w:val="008B4514"/>
    <w:rsid w:val="008C7B7F"/>
    <w:rsid w:val="008F1DB9"/>
    <w:rsid w:val="008F3B4E"/>
    <w:rsid w:val="008F4FF8"/>
    <w:rsid w:val="00902981"/>
    <w:rsid w:val="00905AB6"/>
    <w:rsid w:val="009217E9"/>
    <w:rsid w:val="00936782"/>
    <w:rsid w:val="00953E41"/>
    <w:rsid w:val="00962FE0"/>
    <w:rsid w:val="00986FFF"/>
    <w:rsid w:val="009B4B0A"/>
    <w:rsid w:val="009E4268"/>
    <w:rsid w:val="009E4286"/>
    <w:rsid w:val="00A037CE"/>
    <w:rsid w:val="00A24803"/>
    <w:rsid w:val="00A3468D"/>
    <w:rsid w:val="00A52AC1"/>
    <w:rsid w:val="00A60DB9"/>
    <w:rsid w:val="00AA0604"/>
    <w:rsid w:val="00AD483C"/>
    <w:rsid w:val="00AF4BA3"/>
    <w:rsid w:val="00AF71A9"/>
    <w:rsid w:val="00B059D7"/>
    <w:rsid w:val="00B245F4"/>
    <w:rsid w:val="00B373AB"/>
    <w:rsid w:val="00B5786B"/>
    <w:rsid w:val="00B71BFE"/>
    <w:rsid w:val="00BB74ED"/>
    <w:rsid w:val="00BC5AFF"/>
    <w:rsid w:val="00BD5906"/>
    <w:rsid w:val="00BE5328"/>
    <w:rsid w:val="00BF5349"/>
    <w:rsid w:val="00C038FD"/>
    <w:rsid w:val="00C257DE"/>
    <w:rsid w:val="00C34ACF"/>
    <w:rsid w:val="00C34E26"/>
    <w:rsid w:val="00C36631"/>
    <w:rsid w:val="00C55BAD"/>
    <w:rsid w:val="00C90F64"/>
    <w:rsid w:val="00CA368A"/>
    <w:rsid w:val="00CB1648"/>
    <w:rsid w:val="00CD0F83"/>
    <w:rsid w:val="00CF4265"/>
    <w:rsid w:val="00D02E3B"/>
    <w:rsid w:val="00D741C5"/>
    <w:rsid w:val="00D925F5"/>
    <w:rsid w:val="00DA6A3D"/>
    <w:rsid w:val="00DE1844"/>
    <w:rsid w:val="00DE6F04"/>
    <w:rsid w:val="00E01CD4"/>
    <w:rsid w:val="00E0528E"/>
    <w:rsid w:val="00E06A43"/>
    <w:rsid w:val="00E565DE"/>
    <w:rsid w:val="00E64050"/>
    <w:rsid w:val="00E64DDA"/>
    <w:rsid w:val="00E920F8"/>
    <w:rsid w:val="00EB6B1F"/>
    <w:rsid w:val="00EC4EF6"/>
    <w:rsid w:val="00EC7BA9"/>
    <w:rsid w:val="00ED7317"/>
    <w:rsid w:val="00EE33E0"/>
    <w:rsid w:val="00F04D3C"/>
    <w:rsid w:val="00F27336"/>
    <w:rsid w:val="00F31D28"/>
    <w:rsid w:val="00F40381"/>
    <w:rsid w:val="00F4468F"/>
    <w:rsid w:val="00F555A3"/>
    <w:rsid w:val="00F55B33"/>
    <w:rsid w:val="00F57495"/>
    <w:rsid w:val="00F94357"/>
    <w:rsid w:val="00FB6DAA"/>
    <w:rsid w:val="00FD34E7"/>
    <w:rsid w:val="00FD4120"/>
    <w:rsid w:val="00FE0B40"/>
    <w:rsid w:val="00FF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68"/>
    <w:pPr>
      <w:spacing w:after="200" w:line="276" w:lineRule="auto"/>
    </w:pPr>
    <w:rPr>
      <w:sz w:val="22"/>
      <w:szCs w:val="22"/>
      <w:lang w:eastAsia="en-US"/>
    </w:rPr>
  </w:style>
  <w:style w:type="paragraph" w:styleId="Heading3">
    <w:name w:val="heading 3"/>
    <w:basedOn w:val="Normal"/>
    <w:link w:val="Heading3Char"/>
    <w:uiPriority w:val="9"/>
    <w:qFormat/>
    <w:rsid w:val="009E4268"/>
    <w:pPr>
      <w:spacing w:before="100" w:beforeAutospacing="1" w:after="100" w:afterAutospacing="1" w:line="240" w:lineRule="auto"/>
      <w:outlineLvl w:val="2"/>
    </w:pPr>
    <w:rPr>
      <w:rFonts w:ascii="Times New Roman" w:eastAsia="Times New Roman" w:hAnsi="Times New Roman"/>
      <w:b/>
      <w:bCs/>
      <w:sz w:val="27"/>
      <w:szCs w:val="27"/>
      <w:lang w:val="x-none"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4268"/>
    <w:rPr>
      <w:color w:val="0000FF"/>
      <w:u w:val="single"/>
    </w:rPr>
  </w:style>
  <w:style w:type="character" w:customStyle="1" w:styleId="Heading3Char">
    <w:name w:val="Heading 3 Char"/>
    <w:link w:val="Heading3"/>
    <w:uiPriority w:val="9"/>
    <w:rsid w:val="009E426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E4268"/>
    <w:pPr>
      <w:ind w:left="720"/>
      <w:contextualSpacing/>
    </w:pPr>
  </w:style>
  <w:style w:type="table" w:styleId="TableGrid">
    <w:name w:val="Table Grid"/>
    <w:basedOn w:val="TableNormal"/>
    <w:uiPriority w:val="59"/>
    <w:rsid w:val="000B1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96136"/>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C2FF3"/>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615DAD"/>
    <w:rPr>
      <w:color w:val="800080"/>
      <w:u w:val="single"/>
    </w:rPr>
  </w:style>
  <w:style w:type="paragraph" w:styleId="Header">
    <w:name w:val="header"/>
    <w:basedOn w:val="Normal"/>
    <w:link w:val="HeaderChar"/>
    <w:uiPriority w:val="99"/>
    <w:semiHidden/>
    <w:unhideWhenUsed/>
    <w:rsid w:val="00C36631"/>
    <w:pPr>
      <w:tabs>
        <w:tab w:val="center" w:pos="4513"/>
        <w:tab w:val="right" w:pos="9026"/>
      </w:tabs>
    </w:pPr>
    <w:rPr>
      <w:lang w:val="x-none"/>
    </w:rPr>
  </w:style>
  <w:style w:type="character" w:customStyle="1" w:styleId="HeaderChar">
    <w:name w:val="Header Char"/>
    <w:link w:val="Header"/>
    <w:uiPriority w:val="99"/>
    <w:semiHidden/>
    <w:rsid w:val="00C36631"/>
    <w:rPr>
      <w:sz w:val="22"/>
      <w:szCs w:val="22"/>
      <w:lang w:eastAsia="en-US"/>
    </w:rPr>
  </w:style>
  <w:style w:type="paragraph" w:styleId="Footer">
    <w:name w:val="footer"/>
    <w:basedOn w:val="Normal"/>
    <w:link w:val="FooterChar"/>
    <w:uiPriority w:val="99"/>
    <w:semiHidden/>
    <w:unhideWhenUsed/>
    <w:rsid w:val="00C36631"/>
    <w:pPr>
      <w:tabs>
        <w:tab w:val="center" w:pos="4513"/>
        <w:tab w:val="right" w:pos="9026"/>
      </w:tabs>
    </w:pPr>
    <w:rPr>
      <w:lang w:val="x-none"/>
    </w:rPr>
  </w:style>
  <w:style w:type="character" w:customStyle="1" w:styleId="FooterChar">
    <w:name w:val="Footer Char"/>
    <w:link w:val="Footer"/>
    <w:uiPriority w:val="99"/>
    <w:semiHidden/>
    <w:rsid w:val="00C36631"/>
    <w:rPr>
      <w:sz w:val="22"/>
      <w:szCs w:val="22"/>
      <w:lang w:eastAsia="en-US"/>
    </w:rPr>
  </w:style>
  <w:style w:type="character" w:styleId="Strong">
    <w:name w:val="Strong"/>
    <w:uiPriority w:val="22"/>
    <w:qFormat/>
    <w:rsid w:val="00F574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68"/>
    <w:pPr>
      <w:spacing w:after="200" w:line="276" w:lineRule="auto"/>
    </w:pPr>
    <w:rPr>
      <w:sz w:val="22"/>
      <w:szCs w:val="22"/>
      <w:lang w:eastAsia="en-US"/>
    </w:rPr>
  </w:style>
  <w:style w:type="paragraph" w:styleId="Heading3">
    <w:name w:val="heading 3"/>
    <w:basedOn w:val="Normal"/>
    <w:link w:val="Heading3Char"/>
    <w:uiPriority w:val="9"/>
    <w:qFormat/>
    <w:rsid w:val="009E4268"/>
    <w:pPr>
      <w:spacing w:before="100" w:beforeAutospacing="1" w:after="100" w:afterAutospacing="1" w:line="240" w:lineRule="auto"/>
      <w:outlineLvl w:val="2"/>
    </w:pPr>
    <w:rPr>
      <w:rFonts w:ascii="Times New Roman" w:eastAsia="Times New Roman" w:hAnsi="Times New Roman"/>
      <w:b/>
      <w:bCs/>
      <w:sz w:val="27"/>
      <w:szCs w:val="27"/>
      <w:lang w:val="x-none"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4268"/>
    <w:rPr>
      <w:color w:val="0000FF"/>
      <w:u w:val="single"/>
    </w:rPr>
  </w:style>
  <w:style w:type="character" w:customStyle="1" w:styleId="Heading3Char">
    <w:name w:val="Heading 3 Char"/>
    <w:link w:val="Heading3"/>
    <w:uiPriority w:val="9"/>
    <w:rsid w:val="009E426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E4268"/>
    <w:pPr>
      <w:ind w:left="720"/>
      <w:contextualSpacing/>
    </w:pPr>
  </w:style>
  <w:style w:type="table" w:styleId="TableGrid">
    <w:name w:val="Table Grid"/>
    <w:basedOn w:val="TableNormal"/>
    <w:uiPriority w:val="59"/>
    <w:rsid w:val="000B1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96136"/>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C2FF3"/>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615DAD"/>
    <w:rPr>
      <w:color w:val="800080"/>
      <w:u w:val="single"/>
    </w:rPr>
  </w:style>
  <w:style w:type="paragraph" w:styleId="Header">
    <w:name w:val="header"/>
    <w:basedOn w:val="Normal"/>
    <w:link w:val="HeaderChar"/>
    <w:uiPriority w:val="99"/>
    <w:semiHidden/>
    <w:unhideWhenUsed/>
    <w:rsid w:val="00C36631"/>
    <w:pPr>
      <w:tabs>
        <w:tab w:val="center" w:pos="4513"/>
        <w:tab w:val="right" w:pos="9026"/>
      </w:tabs>
    </w:pPr>
    <w:rPr>
      <w:lang w:val="x-none"/>
    </w:rPr>
  </w:style>
  <w:style w:type="character" w:customStyle="1" w:styleId="HeaderChar">
    <w:name w:val="Header Char"/>
    <w:link w:val="Header"/>
    <w:uiPriority w:val="99"/>
    <w:semiHidden/>
    <w:rsid w:val="00C36631"/>
    <w:rPr>
      <w:sz w:val="22"/>
      <w:szCs w:val="22"/>
      <w:lang w:eastAsia="en-US"/>
    </w:rPr>
  </w:style>
  <w:style w:type="paragraph" w:styleId="Footer">
    <w:name w:val="footer"/>
    <w:basedOn w:val="Normal"/>
    <w:link w:val="FooterChar"/>
    <w:uiPriority w:val="99"/>
    <w:semiHidden/>
    <w:unhideWhenUsed/>
    <w:rsid w:val="00C36631"/>
    <w:pPr>
      <w:tabs>
        <w:tab w:val="center" w:pos="4513"/>
        <w:tab w:val="right" w:pos="9026"/>
      </w:tabs>
    </w:pPr>
    <w:rPr>
      <w:lang w:val="x-none"/>
    </w:rPr>
  </w:style>
  <w:style w:type="character" w:customStyle="1" w:styleId="FooterChar">
    <w:name w:val="Footer Char"/>
    <w:link w:val="Footer"/>
    <w:uiPriority w:val="99"/>
    <w:semiHidden/>
    <w:rsid w:val="00C36631"/>
    <w:rPr>
      <w:sz w:val="22"/>
      <w:szCs w:val="22"/>
      <w:lang w:eastAsia="en-US"/>
    </w:rPr>
  </w:style>
  <w:style w:type="character" w:styleId="Strong">
    <w:name w:val="Strong"/>
    <w:uiPriority w:val="22"/>
    <w:qFormat/>
    <w:rsid w:val="00F5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3982">
      <w:bodyDiv w:val="1"/>
      <w:marLeft w:val="0"/>
      <w:marRight w:val="0"/>
      <w:marTop w:val="0"/>
      <w:marBottom w:val="0"/>
      <w:divBdr>
        <w:top w:val="none" w:sz="0" w:space="0" w:color="auto"/>
        <w:left w:val="none" w:sz="0" w:space="0" w:color="auto"/>
        <w:bottom w:val="none" w:sz="0" w:space="0" w:color="auto"/>
        <w:right w:val="none" w:sz="0" w:space="0" w:color="auto"/>
      </w:divBdr>
      <w:divsChild>
        <w:div w:id="977565291">
          <w:marLeft w:val="0"/>
          <w:marRight w:val="0"/>
          <w:marTop w:val="0"/>
          <w:marBottom w:val="0"/>
          <w:divBdr>
            <w:top w:val="none" w:sz="0" w:space="0" w:color="auto"/>
            <w:left w:val="none" w:sz="0" w:space="0" w:color="auto"/>
            <w:bottom w:val="none" w:sz="0" w:space="0" w:color="auto"/>
            <w:right w:val="none" w:sz="0" w:space="0" w:color="auto"/>
          </w:divBdr>
          <w:divsChild>
            <w:div w:id="1011759316">
              <w:marLeft w:val="0"/>
              <w:marRight w:val="0"/>
              <w:marTop w:val="0"/>
              <w:marBottom w:val="0"/>
              <w:divBdr>
                <w:top w:val="none" w:sz="0" w:space="0" w:color="auto"/>
                <w:left w:val="none" w:sz="0" w:space="0" w:color="auto"/>
                <w:bottom w:val="none" w:sz="0" w:space="0" w:color="auto"/>
                <w:right w:val="none" w:sz="0" w:space="0" w:color="auto"/>
              </w:divBdr>
              <w:divsChild>
                <w:div w:id="228807180">
                  <w:marLeft w:val="0"/>
                  <w:marRight w:val="0"/>
                  <w:marTop w:val="0"/>
                  <w:marBottom w:val="0"/>
                  <w:divBdr>
                    <w:top w:val="none" w:sz="0" w:space="0" w:color="auto"/>
                    <w:left w:val="none" w:sz="0" w:space="0" w:color="auto"/>
                    <w:bottom w:val="none" w:sz="0" w:space="0" w:color="auto"/>
                    <w:right w:val="none" w:sz="0" w:space="0" w:color="auto"/>
                  </w:divBdr>
                  <w:divsChild>
                    <w:div w:id="96602693">
                      <w:marLeft w:val="0"/>
                      <w:marRight w:val="0"/>
                      <w:marTop w:val="0"/>
                      <w:marBottom w:val="0"/>
                      <w:divBdr>
                        <w:top w:val="none" w:sz="0" w:space="0" w:color="auto"/>
                        <w:left w:val="none" w:sz="0" w:space="0" w:color="auto"/>
                        <w:bottom w:val="none" w:sz="0" w:space="0" w:color="auto"/>
                        <w:right w:val="none" w:sz="0" w:space="0" w:color="auto"/>
                      </w:divBdr>
                      <w:divsChild>
                        <w:div w:id="1060790582">
                          <w:marLeft w:val="0"/>
                          <w:marRight w:val="0"/>
                          <w:marTop w:val="0"/>
                          <w:marBottom w:val="0"/>
                          <w:divBdr>
                            <w:top w:val="none" w:sz="0" w:space="0" w:color="auto"/>
                            <w:left w:val="none" w:sz="0" w:space="0" w:color="auto"/>
                            <w:bottom w:val="none" w:sz="0" w:space="0" w:color="auto"/>
                            <w:right w:val="none" w:sz="0" w:space="0" w:color="auto"/>
                          </w:divBdr>
                          <w:divsChild>
                            <w:div w:id="1616061150">
                              <w:marLeft w:val="0"/>
                              <w:marRight w:val="0"/>
                              <w:marTop w:val="0"/>
                              <w:marBottom w:val="0"/>
                              <w:divBdr>
                                <w:top w:val="none" w:sz="0" w:space="0" w:color="auto"/>
                                <w:left w:val="none" w:sz="0" w:space="0" w:color="auto"/>
                                <w:bottom w:val="none" w:sz="0" w:space="0" w:color="auto"/>
                                <w:right w:val="none" w:sz="0" w:space="0" w:color="auto"/>
                              </w:divBdr>
                              <w:divsChild>
                                <w:div w:id="51973607">
                                  <w:marLeft w:val="0"/>
                                  <w:marRight w:val="0"/>
                                  <w:marTop w:val="0"/>
                                  <w:marBottom w:val="0"/>
                                  <w:divBdr>
                                    <w:top w:val="none" w:sz="0" w:space="0" w:color="auto"/>
                                    <w:left w:val="none" w:sz="0" w:space="0" w:color="auto"/>
                                    <w:bottom w:val="none" w:sz="0" w:space="0" w:color="auto"/>
                                    <w:right w:val="none" w:sz="0" w:space="0" w:color="auto"/>
                                  </w:divBdr>
                                  <w:divsChild>
                                    <w:div w:id="1158839091">
                                      <w:marLeft w:val="0"/>
                                      <w:marRight w:val="0"/>
                                      <w:marTop w:val="0"/>
                                      <w:marBottom w:val="0"/>
                                      <w:divBdr>
                                        <w:top w:val="none" w:sz="0" w:space="0" w:color="auto"/>
                                        <w:left w:val="none" w:sz="0" w:space="0" w:color="auto"/>
                                        <w:bottom w:val="none" w:sz="0" w:space="0" w:color="auto"/>
                                        <w:right w:val="none" w:sz="0" w:space="0" w:color="auto"/>
                                      </w:divBdr>
                                      <w:divsChild>
                                        <w:div w:id="1276301">
                                          <w:marLeft w:val="0"/>
                                          <w:marRight w:val="0"/>
                                          <w:marTop w:val="0"/>
                                          <w:marBottom w:val="0"/>
                                          <w:divBdr>
                                            <w:top w:val="none" w:sz="0" w:space="0" w:color="auto"/>
                                            <w:left w:val="none" w:sz="0" w:space="0" w:color="auto"/>
                                            <w:bottom w:val="none" w:sz="0" w:space="0" w:color="auto"/>
                                            <w:right w:val="none" w:sz="0" w:space="0" w:color="auto"/>
                                          </w:divBdr>
                                          <w:divsChild>
                                            <w:div w:id="228469139">
                                              <w:marLeft w:val="0"/>
                                              <w:marRight w:val="0"/>
                                              <w:marTop w:val="0"/>
                                              <w:marBottom w:val="0"/>
                                              <w:divBdr>
                                                <w:top w:val="none" w:sz="0" w:space="0" w:color="auto"/>
                                                <w:left w:val="none" w:sz="0" w:space="0" w:color="auto"/>
                                                <w:bottom w:val="none" w:sz="0" w:space="0" w:color="auto"/>
                                                <w:right w:val="none" w:sz="0" w:space="0" w:color="auto"/>
                                              </w:divBdr>
                                              <w:divsChild>
                                                <w:div w:id="1905528573">
                                                  <w:marLeft w:val="0"/>
                                                  <w:marRight w:val="0"/>
                                                  <w:marTop w:val="0"/>
                                                  <w:marBottom w:val="0"/>
                                                  <w:divBdr>
                                                    <w:top w:val="none" w:sz="0" w:space="0" w:color="auto"/>
                                                    <w:left w:val="none" w:sz="0" w:space="0" w:color="auto"/>
                                                    <w:bottom w:val="none" w:sz="0" w:space="0" w:color="auto"/>
                                                    <w:right w:val="none" w:sz="0" w:space="0" w:color="auto"/>
                                                  </w:divBdr>
                                                  <w:divsChild>
                                                    <w:div w:id="1190804160">
                                                      <w:marLeft w:val="0"/>
                                                      <w:marRight w:val="0"/>
                                                      <w:marTop w:val="0"/>
                                                      <w:marBottom w:val="0"/>
                                                      <w:divBdr>
                                                        <w:top w:val="none" w:sz="0" w:space="0" w:color="auto"/>
                                                        <w:left w:val="none" w:sz="0" w:space="0" w:color="auto"/>
                                                        <w:bottom w:val="none" w:sz="0" w:space="0" w:color="auto"/>
                                                        <w:right w:val="none" w:sz="0" w:space="0" w:color="auto"/>
                                                      </w:divBdr>
                                                      <w:divsChild>
                                                        <w:div w:id="1727486267">
                                                          <w:marLeft w:val="0"/>
                                                          <w:marRight w:val="0"/>
                                                          <w:marTop w:val="0"/>
                                                          <w:marBottom w:val="0"/>
                                                          <w:divBdr>
                                                            <w:top w:val="none" w:sz="0" w:space="0" w:color="auto"/>
                                                            <w:left w:val="none" w:sz="0" w:space="0" w:color="auto"/>
                                                            <w:bottom w:val="none" w:sz="0" w:space="0" w:color="auto"/>
                                                            <w:right w:val="none" w:sz="0" w:space="0" w:color="auto"/>
                                                          </w:divBdr>
                                                          <w:divsChild>
                                                            <w:div w:id="3445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673332">
      <w:bodyDiv w:val="1"/>
      <w:marLeft w:val="0"/>
      <w:marRight w:val="0"/>
      <w:marTop w:val="0"/>
      <w:marBottom w:val="0"/>
      <w:divBdr>
        <w:top w:val="none" w:sz="0" w:space="0" w:color="auto"/>
        <w:left w:val="none" w:sz="0" w:space="0" w:color="auto"/>
        <w:bottom w:val="none" w:sz="0" w:space="0" w:color="auto"/>
        <w:right w:val="none" w:sz="0" w:space="0" w:color="auto"/>
      </w:divBdr>
      <w:divsChild>
        <w:div w:id="1460613671">
          <w:marLeft w:val="0"/>
          <w:marRight w:val="0"/>
          <w:marTop w:val="100"/>
          <w:marBottom w:val="100"/>
          <w:divBdr>
            <w:top w:val="none" w:sz="0" w:space="0" w:color="auto"/>
            <w:left w:val="none" w:sz="0" w:space="0" w:color="auto"/>
            <w:bottom w:val="none" w:sz="0" w:space="0" w:color="auto"/>
            <w:right w:val="none" w:sz="0" w:space="0" w:color="auto"/>
          </w:divBdr>
          <w:divsChild>
            <w:div w:id="1689215709">
              <w:marLeft w:val="0"/>
              <w:marRight w:val="0"/>
              <w:marTop w:val="100"/>
              <w:marBottom w:val="100"/>
              <w:divBdr>
                <w:top w:val="none" w:sz="0" w:space="0" w:color="auto"/>
                <w:left w:val="none" w:sz="0" w:space="0" w:color="auto"/>
                <w:bottom w:val="none" w:sz="0" w:space="0" w:color="auto"/>
                <w:right w:val="none" w:sz="0" w:space="0" w:color="auto"/>
              </w:divBdr>
              <w:divsChild>
                <w:div w:id="1612667783">
                  <w:marLeft w:val="-30"/>
                  <w:marRight w:val="0"/>
                  <w:marTop w:val="120"/>
                  <w:marBottom w:val="0"/>
                  <w:divBdr>
                    <w:top w:val="none" w:sz="0" w:space="0" w:color="auto"/>
                    <w:left w:val="none" w:sz="0" w:space="0" w:color="auto"/>
                    <w:bottom w:val="none" w:sz="0" w:space="0" w:color="auto"/>
                    <w:right w:val="none" w:sz="0" w:space="0" w:color="auto"/>
                  </w:divBdr>
                  <w:divsChild>
                    <w:div w:id="1612280289">
                      <w:marLeft w:val="0"/>
                      <w:marRight w:val="0"/>
                      <w:marTop w:val="30"/>
                      <w:marBottom w:val="0"/>
                      <w:divBdr>
                        <w:top w:val="none" w:sz="0" w:space="0" w:color="auto"/>
                        <w:left w:val="none" w:sz="0" w:space="0" w:color="auto"/>
                        <w:bottom w:val="none" w:sz="0" w:space="0" w:color="auto"/>
                        <w:right w:val="none" w:sz="0" w:space="0" w:color="auto"/>
                      </w:divBdr>
                      <w:divsChild>
                        <w:div w:id="143863977">
                          <w:marLeft w:val="0"/>
                          <w:marRight w:val="0"/>
                          <w:marTop w:val="0"/>
                          <w:marBottom w:val="0"/>
                          <w:divBdr>
                            <w:top w:val="none" w:sz="0" w:space="0" w:color="auto"/>
                            <w:left w:val="none" w:sz="0" w:space="0" w:color="auto"/>
                            <w:bottom w:val="none" w:sz="0" w:space="0" w:color="auto"/>
                            <w:right w:val="none" w:sz="0" w:space="0" w:color="auto"/>
                          </w:divBdr>
                          <w:divsChild>
                            <w:div w:id="1794247884">
                              <w:marLeft w:val="0"/>
                              <w:marRight w:val="0"/>
                              <w:marTop w:val="0"/>
                              <w:marBottom w:val="0"/>
                              <w:divBdr>
                                <w:top w:val="none" w:sz="0" w:space="0" w:color="auto"/>
                                <w:left w:val="none" w:sz="0" w:space="0" w:color="auto"/>
                                <w:bottom w:val="none" w:sz="0" w:space="0" w:color="auto"/>
                                <w:right w:val="none" w:sz="0" w:space="0" w:color="auto"/>
                              </w:divBdr>
                              <w:divsChild>
                                <w:div w:id="7072943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063975">
      <w:bodyDiv w:val="1"/>
      <w:marLeft w:val="0"/>
      <w:marRight w:val="0"/>
      <w:marTop w:val="0"/>
      <w:marBottom w:val="0"/>
      <w:divBdr>
        <w:top w:val="none" w:sz="0" w:space="0" w:color="auto"/>
        <w:left w:val="none" w:sz="0" w:space="0" w:color="auto"/>
        <w:bottom w:val="none" w:sz="0" w:space="0" w:color="auto"/>
        <w:right w:val="none" w:sz="0" w:space="0" w:color="auto"/>
      </w:divBdr>
    </w:div>
    <w:div w:id="419647388">
      <w:bodyDiv w:val="1"/>
      <w:marLeft w:val="0"/>
      <w:marRight w:val="0"/>
      <w:marTop w:val="0"/>
      <w:marBottom w:val="0"/>
      <w:divBdr>
        <w:top w:val="none" w:sz="0" w:space="0" w:color="auto"/>
        <w:left w:val="none" w:sz="0" w:space="0" w:color="auto"/>
        <w:bottom w:val="none" w:sz="0" w:space="0" w:color="auto"/>
        <w:right w:val="none" w:sz="0" w:space="0" w:color="auto"/>
      </w:divBdr>
    </w:div>
    <w:div w:id="1245841574">
      <w:bodyDiv w:val="1"/>
      <w:marLeft w:val="0"/>
      <w:marRight w:val="0"/>
      <w:marTop w:val="0"/>
      <w:marBottom w:val="0"/>
      <w:divBdr>
        <w:top w:val="none" w:sz="0" w:space="0" w:color="auto"/>
        <w:left w:val="none" w:sz="0" w:space="0" w:color="auto"/>
        <w:bottom w:val="none" w:sz="0" w:space="0" w:color="auto"/>
        <w:right w:val="none" w:sz="0" w:space="0" w:color="auto"/>
      </w:divBdr>
      <w:divsChild>
        <w:div w:id="213322528">
          <w:marLeft w:val="0"/>
          <w:marRight w:val="0"/>
          <w:marTop w:val="100"/>
          <w:marBottom w:val="100"/>
          <w:divBdr>
            <w:top w:val="none" w:sz="0" w:space="0" w:color="auto"/>
            <w:left w:val="none" w:sz="0" w:space="0" w:color="auto"/>
            <w:bottom w:val="none" w:sz="0" w:space="0" w:color="auto"/>
            <w:right w:val="none" w:sz="0" w:space="0" w:color="auto"/>
          </w:divBdr>
          <w:divsChild>
            <w:div w:id="920413825">
              <w:marLeft w:val="0"/>
              <w:marRight w:val="0"/>
              <w:marTop w:val="100"/>
              <w:marBottom w:val="100"/>
              <w:divBdr>
                <w:top w:val="none" w:sz="0" w:space="0" w:color="auto"/>
                <w:left w:val="none" w:sz="0" w:space="0" w:color="auto"/>
                <w:bottom w:val="none" w:sz="0" w:space="0" w:color="auto"/>
                <w:right w:val="none" w:sz="0" w:space="0" w:color="auto"/>
              </w:divBdr>
              <w:divsChild>
                <w:div w:id="702481616">
                  <w:marLeft w:val="-30"/>
                  <w:marRight w:val="0"/>
                  <w:marTop w:val="120"/>
                  <w:marBottom w:val="0"/>
                  <w:divBdr>
                    <w:top w:val="none" w:sz="0" w:space="0" w:color="auto"/>
                    <w:left w:val="none" w:sz="0" w:space="0" w:color="auto"/>
                    <w:bottom w:val="none" w:sz="0" w:space="0" w:color="auto"/>
                    <w:right w:val="none" w:sz="0" w:space="0" w:color="auto"/>
                  </w:divBdr>
                  <w:divsChild>
                    <w:div w:id="1549150005">
                      <w:marLeft w:val="0"/>
                      <w:marRight w:val="0"/>
                      <w:marTop w:val="30"/>
                      <w:marBottom w:val="0"/>
                      <w:divBdr>
                        <w:top w:val="none" w:sz="0" w:space="0" w:color="auto"/>
                        <w:left w:val="none" w:sz="0" w:space="0" w:color="auto"/>
                        <w:bottom w:val="none" w:sz="0" w:space="0" w:color="auto"/>
                        <w:right w:val="none" w:sz="0" w:space="0" w:color="auto"/>
                      </w:divBdr>
                      <w:divsChild>
                        <w:div w:id="1990591767">
                          <w:marLeft w:val="0"/>
                          <w:marRight w:val="0"/>
                          <w:marTop w:val="0"/>
                          <w:marBottom w:val="0"/>
                          <w:divBdr>
                            <w:top w:val="none" w:sz="0" w:space="0" w:color="auto"/>
                            <w:left w:val="none" w:sz="0" w:space="0" w:color="auto"/>
                            <w:bottom w:val="none" w:sz="0" w:space="0" w:color="auto"/>
                            <w:right w:val="none" w:sz="0" w:space="0" w:color="auto"/>
                          </w:divBdr>
                          <w:divsChild>
                            <w:div w:id="1062604460">
                              <w:marLeft w:val="0"/>
                              <w:marRight w:val="0"/>
                              <w:marTop w:val="0"/>
                              <w:marBottom w:val="0"/>
                              <w:divBdr>
                                <w:top w:val="none" w:sz="0" w:space="0" w:color="auto"/>
                                <w:left w:val="none" w:sz="0" w:space="0" w:color="auto"/>
                                <w:bottom w:val="none" w:sz="0" w:space="0" w:color="auto"/>
                                <w:right w:val="none" w:sz="0" w:space="0" w:color="auto"/>
                              </w:divBdr>
                              <w:divsChild>
                                <w:div w:id="13450120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929824">
      <w:bodyDiv w:val="1"/>
      <w:marLeft w:val="0"/>
      <w:marRight w:val="0"/>
      <w:marTop w:val="0"/>
      <w:marBottom w:val="0"/>
      <w:divBdr>
        <w:top w:val="none" w:sz="0" w:space="0" w:color="auto"/>
        <w:left w:val="none" w:sz="0" w:space="0" w:color="auto"/>
        <w:bottom w:val="none" w:sz="0" w:space="0" w:color="auto"/>
        <w:right w:val="none" w:sz="0" w:space="0" w:color="auto"/>
      </w:divBdr>
      <w:divsChild>
        <w:div w:id="1761216525">
          <w:marLeft w:val="0"/>
          <w:marRight w:val="0"/>
          <w:marTop w:val="0"/>
          <w:marBottom w:val="0"/>
          <w:divBdr>
            <w:top w:val="none" w:sz="0" w:space="0" w:color="auto"/>
            <w:left w:val="none" w:sz="0" w:space="0" w:color="auto"/>
            <w:bottom w:val="none" w:sz="0" w:space="0" w:color="auto"/>
            <w:right w:val="none" w:sz="0" w:space="0" w:color="auto"/>
          </w:divBdr>
          <w:divsChild>
            <w:div w:id="1524321885">
              <w:marLeft w:val="0"/>
              <w:marRight w:val="0"/>
              <w:marTop w:val="0"/>
              <w:marBottom w:val="0"/>
              <w:divBdr>
                <w:top w:val="none" w:sz="0" w:space="0" w:color="auto"/>
                <w:left w:val="none" w:sz="0" w:space="0" w:color="auto"/>
                <w:bottom w:val="none" w:sz="0" w:space="0" w:color="auto"/>
                <w:right w:val="none" w:sz="0" w:space="0" w:color="auto"/>
              </w:divBdr>
              <w:divsChild>
                <w:div w:id="1119954856">
                  <w:marLeft w:val="0"/>
                  <w:marRight w:val="0"/>
                  <w:marTop w:val="0"/>
                  <w:marBottom w:val="0"/>
                  <w:divBdr>
                    <w:top w:val="none" w:sz="0" w:space="0" w:color="auto"/>
                    <w:left w:val="none" w:sz="0" w:space="0" w:color="auto"/>
                    <w:bottom w:val="none" w:sz="0" w:space="0" w:color="auto"/>
                    <w:right w:val="none" w:sz="0" w:space="0" w:color="auto"/>
                  </w:divBdr>
                  <w:divsChild>
                    <w:div w:id="472333825">
                      <w:marLeft w:val="0"/>
                      <w:marRight w:val="0"/>
                      <w:marTop w:val="0"/>
                      <w:marBottom w:val="0"/>
                      <w:divBdr>
                        <w:top w:val="none" w:sz="0" w:space="0" w:color="auto"/>
                        <w:left w:val="none" w:sz="0" w:space="0" w:color="auto"/>
                        <w:bottom w:val="none" w:sz="0" w:space="0" w:color="auto"/>
                        <w:right w:val="none" w:sz="0" w:space="0" w:color="auto"/>
                      </w:divBdr>
                      <w:divsChild>
                        <w:div w:id="1068111437">
                          <w:marLeft w:val="0"/>
                          <w:marRight w:val="0"/>
                          <w:marTop w:val="0"/>
                          <w:marBottom w:val="0"/>
                          <w:divBdr>
                            <w:top w:val="none" w:sz="0" w:space="0" w:color="auto"/>
                            <w:left w:val="none" w:sz="0" w:space="0" w:color="auto"/>
                            <w:bottom w:val="none" w:sz="0" w:space="0" w:color="auto"/>
                            <w:right w:val="none" w:sz="0" w:space="0" w:color="auto"/>
                          </w:divBdr>
                          <w:divsChild>
                            <w:div w:id="934902514">
                              <w:marLeft w:val="0"/>
                              <w:marRight w:val="0"/>
                              <w:marTop w:val="0"/>
                              <w:marBottom w:val="0"/>
                              <w:divBdr>
                                <w:top w:val="none" w:sz="0" w:space="0" w:color="auto"/>
                                <w:left w:val="none" w:sz="0" w:space="0" w:color="auto"/>
                                <w:bottom w:val="none" w:sz="0" w:space="0" w:color="auto"/>
                                <w:right w:val="none" w:sz="0" w:space="0" w:color="auto"/>
                              </w:divBdr>
                              <w:divsChild>
                                <w:div w:id="1381318268">
                                  <w:marLeft w:val="0"/>
                                  <w:marRight w:val="0"/>
                                  <w:marTop w:val="0"/>
                                  <w:marBottom w:val="0"/>
                                  <w:divBdr>
                                    <w:top w:val="none" w:sz="0" w:space="0" w:color="auto"/>
                                    <w:left w:val="none" w:sz="0" w:space="0" w:color="auto"/>
                                    <w:bottom w:val="none" w:sz="0" w:space="0" w:color="auto"/>
                                    <w:right w:val="none" w:sz="0" w:space="0" w:color="auto"/>
                                  </w:divBdr>
                                  <w:divsChild>
                                    <w:div w:id="1917932412">
                                      <w:marLeft w:val="0"/>
                                      <w:marRight w:val="0"/>
                                      <w:marTop w:val="0"/>
                                      <w:marBottom w:val="0"/>
                                      <w:divBdr>
                                        <w:top w:val="none" w:sz="0" w:space="0" w:color="auto"/>
                                        <w:left w:val="none" w:sz="0" w:space="0" w:color="auto"/>
                                        <w:bottom w:val="none" w:sz="0" w:space="0" w:color="auto"/>
                                        <w:right w:val="none" w:sz="0" w:space="0" w:color="auto"/>
                                      </w:divBdr>
                                      <w:divsChild>
                                        <w:div w:id="2144419674">
                                          <w:marLeft w:val="0"/>
                                          <w:marRight w:val="0"/>
                                          <w:marTop w:val="0"/>
                                          <w:marBottom w:val="0"/>
                                          <w:divBdr>
                                            <w:top w:val="none" w:sz="0" w:space="0" w:color="auto"/>
                                            <w:left w:val="none" w:sz="0" w:space="0" w:color="auto"/>
                                            <w:bottom w:val="none" w:sz="0" w:space="0" w:color="auto"/>
                                            <w:right w:val="none" w:sz="0" w:space="0" w:color="auto"/>
                                          </w:divBdr>
                                          <w:divsChild>
                                            <w:div w:id="785806935">
                                              <w:marLeft w:val="0"/>
                                              <w:marRight w:val="0"/>
                                              <w:marTop w:val="0"/>
                                              <w:marBottom w:val="0"/>
                                              <w:divBdr>
                                                <w:top w:val="none" w:sz="0" w:space="0" w:color="auto"/>
                                                <w:left w:val="none" w:sz="0" w:space="0" w:color="auto"/>
                                                <w:bottom w:val="none" w:sz="0" w:space="0" w:color="auto"/>
                                                <w:right w:val="none" w:sz="0" w:space="0" w:color="auto"/>
                                              </w:divBdr>
                                              <w:divsChild>
                                                <w:div w:id="1878664212">
                                                  <w:marLeft w:val="0"/>
                                                  <w:marRight w:val="0"/>
                                                  <w:marTop w:val="0"/>
                                                  <w:marBottom w:val="0"/>
                                                  <w:divBdr>
                                                    <w:top w:val="none" w:sz="0" w:space="0" w:color="auto"/>
                                                    <w:left w:val="none" w:sz="0" w:space="0" w:color="auto"/>
                                                    <w:bottom w:val="none" w:sz="0" w:space="0" w:color="auto"/>
                                                    <w:right w:val="none" w:sz="0" w:space="0" w:color="auto"/>
                                                  </w:divBdr>
                                                  <w:divsChild>
                                                    <w:div w:id="1325233156">
                                                      <w:marLeft w:val="0"/>
                                                      <w:marRight w:val="0"/>
                                                      <w:marTop w:val="0"/>
                                                      <w:marBottom w:val="0"/>
                                                      <w:divBdr>
                                                        <w:top w:val="none" w:sz="0" w:space="0" w:color="auto"/>
                                                        <w:left w:val="none" w:sz="0" w:space="0" w:color="auto"/>
                                                        <w:bottom w:val="none" w:sz="0" w:space="0" w:color="auto"/>
                                                        <w:right w:val="none" w:sz="0" w:space="0" w:color="auto"/>
                                                      </w:divBdr>
                                                      <w:divsChild>
                                                        <w:div w:id="1021396632">
                                                          <w:marLeft w:val="0"/>
                                                          <w:marRight w:val="0"/>
                                                          <w:marTop w:val="0"/>
                                                          <w:marBottom w:val="0"/>
                                                          <w:divBdr>
                                                            <w:top w:val="none" w:sz="0" w:space="0" w:color="auto"/>
                                                            <w:left w:val="none" w:sz="0" w:space="0" w:color="auto"/>
                                                            <w:bottom w:val="none" w:sz="0" w:space="0" w:color="auto"/>
                                                            <w:right w:val="none" w:sz="0" w:space="0" w:color="auto"/>
                                                          </w:divBdr>
                                                          <w:divsChild>
                                                            <w:div w:id="10456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056361">
      <w:bodyDiv w:val="1"/>
      <w:marLeft w:val="0"/>
      <w:marRight w:val="0"/>
      <w:marTop w:val="0"/>
      <w:marBottom w:val="0"/>
      <w:divBdr>
        <w:top w:val="none" w:sz="0" w:space="0" w:color="auto"/>
        <w:left w:val="none" w:sz="0" w:space="0" w:color="auto"/>
        <w:bottom w:val="none" w:sz="0" w:space="0" w:color="auto"/>
        <w:right w:val="none" w:sz="0" w:space="0" w:color="auto"/>
      </w:divBdr>
      <w:divsChild>
        <w:div w:id="1990860244">
          <w:marLeft w:val="0"/>
          <w:marRight w:val="0"/>
          <w:marTop w:val="100"/>
          <w:marBottom w:val="100"/>
          <w:divBdr>
            <w:top w:val="none" w:sz="0" w:space="0" w:color="auto"/>
            <w:left w:val="none" w:sz="0" w:space="0" w:color="auto"/>
            <w:bottom w:val="none" w:sz="0" w:space="0" w:color="auto"/>
            <w:right w:val="none" w:sz="0" w:space="0" w:color="auto"/>
          </w:divBdr>
          <w:divsChild>
            <w:div w:id="598871427">
              <w:marLeft w:val="0"/>
              <w:marRight w:val="0"/>
              <w:marTop w:val="100"/>
              <w:marBottom w:val="100"/>
              <w:divBdr>
                <w:top w:val="none" w:sz="0" w:space="0" w:color="auto"/>
                <w:left w:val="none" w:sz="0" w:space="0" w:color="auto"/>
                <w:bottom w:val="none" w:sz="0" w:space="0" w:color="auto"/>
                <w:right w:val="none" w:sz="0" w:space="0" w:color="auto"/>
              </w:divBdr>
              <w:divsChild>
                <w:div w:id="1824852056">
                  <w:marLeft w:val="-30"/>
                  <w:marRight w:val="0"/>
                  <w:marTop w:val="120"/>
                  <w:marBottom w:val="0"/>
                  <w:divBdr>
                    <w:top w:val="none" w:sz="0" w:space="0" w:color="auto"/>
                    <w:left w:val="none" w:sz="0" w:space="0" w:color="auto"/>
                    <w:bottom w:val="none" w:sz="0" w:space="0" w:color="auto"/>
                    <w:right w:val="none" w:sz="0" w:space="0" w:color="auto"/>
                  </w:divBdr>
                  <w:divsChild>
                    <w:div w:id="730272355">
                      <w:marLeft w:val="0"/>
                      <w:marRight w:val="0"/>
                      <w:marTop w:val="30"/>
                      <w:marBottom w:val="0"/>
                      <w:divBdr>
                        <w:top w:val="none" w:sz="0" w:space="0" w:color="auto"/>
                        <w:left w:val="none" w:sz="0" w:space="0" w:color="auto"/>
                        <w:bottom w:val="none" w:sz="0" w:space="0" w:color="auto"/>
                        <w:right w:val="none" w:sz="0" w:space="0" w:color="auto"/>
                      </w:divBdr>
                      <w:divsChild>
                        <w:div w:id="2031443869">
                          <w:marLeft w:val="0"/>
                          <w:marRight w:val="0"/>
                          <w:marTop w:val="0"/>
                          <w:marBottom w:val="0"/>
                          <w:divBdr>
                            <w:top w:val="none" w:sz="0" w:space="0" w:color="auto"/>
                            <w:left w:val="none" w:sz="0" w:space="0" w:color="auto"/>
                            <w:bottom w:val="none" w:sz="0" w:space="0" w:color="auto"/>
                            <w:right w:val="none" w:sz="0" w:space="0" w:color="auto"/>
                          </w:divBdr>
                          <w:divsChild>
                            <w:div w:id="574361614">
                              <w:marLeft w:val="0"/>
                              <w:marRight w:val="0"/>
                              <w:marTop w:val="0"/>
                              <w:marBottom w:val="0"/>
                              <w:divBdr>
                                <w:top w:val="none" w:sz="0" w:space="0" w:color="auto"/>
                                <w:left w:val="none" w:sz="0" w:space="0" w:color="auto"/>
                                <w:bottom w:val="none" w:sz="0" w:space="0" w:color="auto"/>
                                <w:right w:val="none" w:sz="0" w:space="0" w:color="auto"/>
                              </w:divBdr>
                              <w:divsChild>
                                <w:div w:id="10112975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rizon2020birmingham.eventbrite.co.uk/" TargetMode="External"/><Relationship Id="rId18" Type="http://schemas.openxmlformats.org/officeDocument/2006/relationships/hyperlink" Target="http://www.errin.eu/node/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silium.europa.eu/uedocs/cms_data/docs/pressdata/en/intm/134168.pdf" TargetMode="External"/><Relationship Id="rId17" Type="http://schemas.openxmlformats.org/officeDocument/2006/relationships/hyperlink" Target="mailto:externalprojectss@staffs.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ro.ac.uk/subscriber/Pages/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M:2013:0149:FIN:en: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ec.europa.eu/research/horizon2020/index_en.cfm" TargetMode="External"/><Relationship Id="rId23" Type="http://schemas.openxmlformats.org/officeDocument/2006/relationships/header" Target="header3.xml"/><Relationship Id="rId10" Type="http://schemas.openxmlformats.org/officeDocument/2006/relationships/hyperlink" Target="http://eur-lex.europa.eu/LexUriServ/LexUriServ.do?uri=COM:2010:2020:FIN:EN: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xternalprojects@staffs.ac.uk" TargetMode="External"/><Relationship Id="rId14" Type="http://schemas.openxmlformats.org/officeDocument/2006/relationships/hyperlink" Target="http://ec.europa.eu/digital-agenda/en/ict-2013"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8CF367-E359-4B8A-976D-79A01511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10425</CharactersWithSpaces>
  <SharedDoc>false</SharedDoc>
  <HLinks>
    <vt:vector size="18" baseType="variant">
      <vt:variant>
        <vt:i4>5308467</vt:i4>
      </vt:variant>
      <vt:variant>
        <vt:i4>6</vt:i4>
      </vt:variant>
      <vt:variant>
        <vt:i4>0</vt:i4>
      </vt:variant>
      <vt:variant>
        <vt:i4>5</vt:i4>
      </vt:variant>
      <vt:variant>
        <vt:lpwstr>mailto:externalprojectss@staffs.ac.uk</vt:lpwstr>
      </vt:variant>
      <vt:variant>
        <vt:lpwstr/>
      </vt:variant>
      <vt:variant>
        <vt:i4>2687039</vt:i4>
      </vt:variant>
      <vt:variant>
        <vt:i4>3</vt:i4>
      </vt:variant>
      <vt:variant>
        <vt:i4>0</vt:i4>
      </vt:variant>
      <vt:variant>
        <vt:i4>5</vt:i4>
      </vt:variant>
      <vt:variant>
        <vt:lpwstr>http://www.ukro.ac.uk/subscriber/Pages/default.aspx</vt:lpwstr>
      </vt:variant>
      <vt:variant>
        <vt:lpwstr/>
      </vt:variant>
      <vt:variant>
        <vt:i4>1900645</vt:i4>
      </vt:variant>
      <vt:variant>
        <vt:i4>0</vt:i4>
      </vt:variant>
      <vt:variant>
        <vt:i4>0</vt:i4>
      </vt:variant>
      <vt:variant>
        <vt:i4>5</vt:i4>
      </vt:variant>
      <vt:variant>
        <vt:lpwstr>http://ec.europa.eu/research/horizon2020/index_en.cfm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heh2</dc:creator>
  <cp:lastModifiedBy>Emma Davies</cp:lastModifiedBy>
  <cp:revision>3</cp:revision>
  <cp:lastPrinted>2011-07-12T15:30:00Z</cp:lastPrinted>
  <dcterms:created xsi:type="dcterms:W3CDTF">2013-11-01T10:47:00Z</dcterms:created>
  <dcterms:modified xsi:type="dcterms:W3CDTF">2013-11-01T11:16:00Z</dcterms:modified>
</cp:coreProperties>
</file>